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right="-159"/>
        <w:rPr>
          <w:rFonts w:ascii="宋体" w:hAnsi="宋体"/>
          <w:b/>
          <w:sz w:val="44"/>
          <w:szCs w:val="44"/>
        </w:rPr>
      </w:pPr>
    </w:p>
    <w:p>
      <w:pPr>
        <w:snapToGrid w:val="0"/>
        <w:spacing w:line="360" w:lineRule="auto"/>
        <w:ind w:right="-159"/>
        <w:rPr>
          <w:rFonts w:ascii="宋体" w:hAnsi="宋体"/>
          <w:b/>
          <w:sz w:val="52"/>
          <w:szCs w:val="52"/>
        </w:rPr>
      </w:pPr>
    </w:p>
    <w:p>
      <w:pPr>
        <w:snapToGrid w:val="0"/>
        <w:spacing w:line="360" w:lineRule="auto"/>
        <w:jc w:val="center"/>
        <w:rPr>
          <w:rFonts w:ascii="宋体" w:hAnsi="宋体"/>
          <w:b/>
          <w:bCs/>
          <w:sz w:val="96"/>
          <w:szCs w:val="96"/>
        </w:rPr>
      </w:pPr>
      <w:r>
        <w:rPr>
          <w:rFonts w:hint="eastAsia" w:ascii="宋体" w:hAnsi="宋体"/>
          <w:b/>
          <w:bCs/>
          <w:sz w:val="48"/>
          <w:szCs w:val="48"/>
        </w:rPr>
        <w:t>教学资源建设能力提升研修班</w:t>
      </w:r>
    </w:p>
    <w:p>
      <w:pPr>
        <w:snapToGrid w:val="0"/>
        <w:spacing w:line="360" w:lineRule="auto"/>
        <w:rPr>
          <w:rFonts w:ascii="宋体" w:hAnsi="宋体"/>
          <w:sz w:val="30"/>
        </w:rPr>
      </w:pPr>
    </w:p>
    <w:p>
      <w:pPr>
        <w:snapToGrid w:val="0"/>
        <w:spacing w:line="360" w:lineRule="auto"/>
        <w:rPr>
          <w:rFonts w:ascii="宋体" w:hAnsi="宋体"/>
          <w:sz w:val="30"/>
        </w:rPr>
      </w:pPr>
    </w:p>
    <w:p>
      <w:pPr>
        <w:snapToGrid w:val="0"/>
        <w:spacing w:line="360" w:lineRule="auto"/>
        <w:rPr>
          <w:rFonts w:ascii="宋体" w:hAnsi="宋体"/>
          <w:sz w:val="30"/>
        </w:rPr>
      </w:pPr>
    </w:p>
    <w:p>
      <w:pPr>
        <w:snapToGrid w:val="0"/>
        <w:spacing w:line="360" w:lineRule="auto"/>
        <w:ind w:firstLine="1680" w:firstLineChars="600"/>
        <w:rPr>
          <w:rFonts w:ascii="宋体" w:hAnsi="宋体"/>
          <w:sz w:val="28"/>
          <w:szCs w:val="28"/>
        </w:rPr>
      </w:pPr>
      <w:r>
        <w:rPr>
          <w:rFonts w:hint="eastAsia" w:ascii="宋体" w:hAnsi="宋体"/>
          <w:sz w:val="28"/>
          <w:szCs w:val="28"/>
        </w:rPr>
        <w:t>培训基地：苏州工业园区产业工程师技师协会</w:t>
      </w:r>
    </w:p>
    <w:p>
      <w:pPr>
        <w:snapToGrid w:val="0"/>
        <w:spacing w:line="360" w:lineRule="auto"/>
        <w:ind w:firstLine="1680" w:firstLineChars="600"/>
        <w:rPr>
          <w:rFonts w:ascii="宋体" w:hAnsi="宋体"/>
          <w:sz w:val="28"/>
          <w:szCs w:val="28"/>
        </w:rPr>
      </w:pPr>
      <w:r>
        <w:rPr>
          <w:rFonts w:hint="eastAsia" w:ascii="宋体" w:hAnsi="宋体"/>
          <w:sz w:val="28"/>
          <w:szCs w:val="28"/>
        </w:rPr>
        <w:t>联系人：段祥凤</w:t>
      </w:r>
    </w:p>
    <w:p>
      <w:pPr>
        <w:snapToGrid w:val="0"/>
        <w:spacing w:line="360" w:lineRule="auto"/>
        <w:ind w:firstLine="1680" w:firstLineChars="600"/>
        <w:rPr>
          <w:rFonts w:ascii="宋体" w:hAnsi="宋体"/>
          <w:sz w:val="28"/>
          <w:szCs w:val="28"/>
        </w:rPr>
      </w:pPr>
      <w:r>
        <w:rPr>
          <w:rFonts w:hint="eastAsia" w:ascii="宋体" w:hAnsi="宋体"/>
          <w:sz w:val="28"/>
          <w:szCs w:val="28"/>
        </w:rPr>
        <w:t>联系方式：15501538460  0512-65914436</w:t>
      </w:r>
    </w:p>
    <w:p>
      <w:pPr>
        <w:snapToGrid w:val="0"/>
        <w:spacing w:line="360" w:lineRule="auto"/>
        <w:ind w:firstLine="1680" w:firstLineChars="600"/>
        <w:rPr>
          <w:rFonts w:ascii="宋体" w:hAnsi="宋体"/>
          <w:sz w:val="28"/>
          <w:szCs w:val="28"/>
        </w:rPr>
      </w:pPr>
      <w:r>
        <w:rPr>
          <w:rFonts w:hint="eastAsia" w:ascii="宋体" w:hAnsi="宋体"/>
          <w:sz w:val="28"/>
          <w:szCs w:val="28"/>
        </w:rPr>
        <w:t>电子邮箱：xiangfeng.duan@szame.org</w:t>
      </w:r>
    </w:p>
    <w:p>
      <w:pPr>
        <w:spacing w:line="360" w:lineRule="auto"/>
        <w:jc w:val="center"/>
        <w:rPr>
          <w:rFonts w:ascii="宋体" w:hAnsi="宋体"/>
          <w:sz w:val="32"/>
          <w:szCs w:val="32"/>
        </w:rPr>
      </w:pPr>
    </w:p>
    <w:p>
      <w:pPr>
        <w:spacing w:line="360" w:lineRule="auto"/>
        <w:jc w:val="center"/>
        <w:rPr>
          <w:rFonts w:ascii="宋体" w:hAnsi="宋体"/>
          <w:sz w:val="32"/>
          <w:szCs w:val="32"/>
        </w:rPr>
      </w:pPr>
    </w:p>
    <w:p>
      <w:pPr>
        <w:spacing w:line="360" w:lineRule="auto"/>
        <w:jc w:val="center"/>
        <w:rPr>
          <w:rFonts w:ascii="宋体" w:hAnsi="宋体"/>
          <w:sz w:val="32"/>
          <w:szCs w:val="32"/>
        </w:rPr>
      </w:pPr>
    </w:p>
    <w:p>
      <w:pPr>
        <w:spacing w:line="360" w:lineRule="auto"/>
        <w:jc w:val="right"/>
        <w:rPr>
          <w:rFonts w:ascii="宋体" w:hAnsi="宋体"/>
          <w:sz w:val="32"/>
          <w:szCs w:val="32"/>
        </w:rPr>
      </w:pPr>
      <w:r>
        <w:rPr>
          <w:rFonts w:hint="eastAsia" w:ascii="宋体" w:hAnsi="宋体"/>
          <w:sz w:val="32"/>
          <w:szCs w:val="32"/>
        </w:rPr>
        <w:t>2021年4月</w:t>
      </w:r>
    </w:p>
    <w:p>
      <w:pPr>
        <w:pStyle w:val="5"/>
        <w:jc w:val="both"/>
      </w:pPr>
    </w:p>
    <w:p/>
    <w:p/>
    <w:p/>
    <w:p/>
    <w:p/>
    <w:p/>
    <w:p>
      <w:pPr>
        <w:pStyle w:val="5"/>
        <w:jc w:val="both"/>
        <w:rPr>
          <w:sz w:val="36"/>
          <w:szCs w:val="36"/>
        </w:rPr>
        <w:sectPr>
          <w:headerReference r:id="rId3" w:type="default"/>
          <w:footerReference r:id="rId4" w:type="default"/>
          <w:pgSz w:w="11906" w:h="16838"/>
          <w:pgMar w:top="1440" w:right="1800" w:bottom="1440" w:left="1800" w:header="113" w:footer="113" w:gutter="0"/>
          <w:cols w:space="425" w:num="1"/>
          <w:docGrid w:type="lines" w:linePitch="312" w:charSpace="0"/>
        </w:sectPr>
      </w:pPr>
    </w:p>
    <w:p/>
    <w:p>
      <w:pPr>
        <w:spacing w:line="300" w:lineRule="auto"/>
        <w:jc w:val="center"/>
        <w:rPr>
          <w:rFonts w:ascii="宋体" w:hAnsi="宋体"/>
          <w:b/>
          <w:bCs/>
          <w:sz w:val="44"/>
          <w:szCs w:val="44"/>
        </w:rPr>
      </w:pPr>
      <w:r>
        <w:rPr>
          <w:rFonts w:hint="eastAsia" w:ascii="宋体" w:hAnsi="宋体"/>
          <w:b/>
          <w:bCs/>
          <w:sz w:val="44"/>
          <w:szCs w:val="44"/>
        </w:rPr>
        <w:t>教学资源建设能力提升研修班</w:t>
      </w:r>
    </w:p>
    <w:p>
      <w:pPr>
        <w:spacing w:line="300" w:lineRule="auto"/>
        <w:jc w:val="center"/>
        <w:rPr>
          <w:rFonts w:ascii="宋体" w:hAnsi="宋体"/>
          <w:sz w:val="20"/>
          <w:szCs w:val="22"/>
        </w:rPr>
      </w:pPr>
      <w:r>
        <w:rPr>
          <w:rFonts w:hint="eastAsia" w:ascii="华文中宋" w:hAnsi="华文中宋" w:eastAsia="华文中宋"/>
          <w:b/>
          <w:sz w:val="40"/>
          <w:szCs w:val="40"/>
        </w:rPr>
        <w:t>培训方案</w:t>
      </w:r>
    </w:p>
    <w:p>
      <w:pPr>
        <w:spacing w:line="400" w:lineRule="exact"/>
        <w:rPr>
          <w:rFonts w:ascii="宋体" w:hAnsi="宋体"/>
        </w:rPr>
      </w:pPr>
    </w:p>
    <w:p>
      <w:pPr>
        <w:spacing w:line="360" w:lineRule="auto"/>
        <w:rPr>
          <w:rFonts w:ascii="宋体" w:hAnsi="宋体"/>
          <w:sz w:val="24"/>
        </w:rPr>
      </w:pPr>
    </w:p>
    <w:p>
      <w:pPr>
        <w:pStyle w:val="10"/>
        <w:numPr>
          <w:ilvl w:val="0"/>
          <w:numId w:val="1"/>
        </w:numPr>
        <w:spacing w:line="360" w:lineRule="auto"/>
        <w:ind w:firstLine="0" w:firstLineChars="0"/>
        <w:rPr>
          <w:rFonts w:ascii="宋体" w:hAnsi="宋体"/>
          <w:sz w:val="24"/>
          <w:szCs w:val="24"/>
        </w:rPr>
      </w:pPr>
      <w:r>
        <w:rPr>
          <w:b/>
          <w:bCs/>
          <w:color w:val="0000FF"/>
          <w:sz w:val="30"/>
          <w:szCs w:val="30"/>
        </w:rPr>
        <w:t>培训</w:t>
      </w:r>
      <w:r>
        <w:rPr>
          <w:rFonts w:hint="eastAsia"/>
          <w:b/>
          <w:bCs/>
          <w:color w:val="0000FF"/>
          <w:sz w:val="30"/>
          <w:szCs w:val="30"/>
        </w:rPr>
        <w:t>宗旨</w:t>
      </w:r>
    </w:p>
    <w:p>
      <w:pPr>
        <w:spacing w:line="360" w:lineRule="auto"/>
        <w:ind w:firstLine="480" w:firstLineChars="200"/>
        <w:rPr>
          <w:rFonts w:ascii="宋体" w:hAnsi="宋体"/>
          <w:sz w:val="24"/>
        </w:rPr>
      </w:pPr>
      <w:r>
        <w:rPr>
          <w:rFonts w:hint="eastAsia" w:ascii="宋体" w:hAnsi="宋体" w:cs="宋体"/>
          <w:color w:val="000000"/>
          <w:sz w:val="24"/>
          <w:shd w:val="clear" w:color="auto" w:fill="FFFFFF"/>
        </w:rPr>
        <w:t>为进一步做好专业教学资源和专业空间建设工作，推动信息技术与教育教学深度融合,加强课程建设、注重实践取向、改革课堂教学、建设优质教学资源</w:t>
      </w:r>
      <w:r>
        <w:rPr>
          <w:rFonts w:hint="eastAsia" w:ascii="宋体" w:hAnsi="宋体"/>
          <w:sz w:val="24"/>
        </w:rPr>
        <w:t>，为服务经济区域培养高素质的一专多能的应用型人才，拟举办“教学资源建设能力提升研修班”。</w:t>
      </w:r>
    </w:p>
    <w:p>
      <w:pPr>
        <w:spacing w:line="360" w:lineRule="auto"/>
        <w:ind w:firstLine="480" w:firstLineChars="200"/>
        <w:rPr>
          <w:rFonts w:ascii="宋体" w:hAnsi="宋体"/>
          <w:sz w:val="24"/>
        </w:rPr>
      </w:pPr>
    </w:p>
    <w:p>
      <w:pPr>
        <w:pStyle w:val="10"/>
        <w:numPr>
          <w:ilvl w:val="0"/>
          <w:numId w:val="1"/>
        </w:numPr>
        <w:spacing w:line="360" w:lineRule="auto"/>
        <w:ind w:firstLine="0" w:firstLineChars="0"/>
        <w:rPr>
          <w:b/>
          <w:bCs/>
          <w:color w:val="0000FF"/>
          <w:sz w:val="30"/>
          <w:szCs w:val="30"/>
        </w:rPr>
      </w:pPr>
      <w:r>
        <w:rPr>
          <w:b/>
          <w:bCs/>
          <w:color w:val="0000FF"/>
          <w:sz w:val="30"/>
          <w:szCs w:val="30"/>
        </w:rPr>
        <w:t>培训目标</w:t>
      </w:r>
    </w:p>
    <w:p>
      <w:pPr>
        <w:pStyle w:val="10"/>
        <w:spacing w:line="360" w:lineRule="auto"/>
        <w:ind w:firstLine="480"/>
        <w:rPr>
          <w:rFonts w:ascii="宋体" w:hAnsi="宋体"/>
          <w:sz w:val="24"/>
          <w:szCs w:val="24"/>
        </w:rPr>
      </w:pPr>
      <w:r>
        <w:rPr>
          <w:rFonts w:hint="eastAsia" w:ascii="宋体" w:hAnsi="宋体"/>
          <w:sz w:val="24"/>
          <w:szCs w:val="24"/>
        </w:rPr>
        <w:t>本培训班的目的是提高教师信息化应用水平与专业教学能力丰富教学手段，优化资源结构，贯彻新的教学理念，实现信息化建设及教学改革紧密结合，促进现代信息技术在教学中的广泛应用。</w:t>
      </w:r>
    </w:p>
    <w:p>
      <w:pPr>
        <w:pStyle w:val="10"/>
        <w:spacing w:line="360" w:lineRule="auto"/>
        <w:ind w:firstLine="480"/>
        <w:rPr>
          <w:rFonts w:ascii="宋体" w:hAnsi="宋体"/>
          <w:sz w:val="24"/>
          <w:szCs w:val="24"/>
        </w:rPr>
      </w:pPr>
    </w:p>
    <w:p>
      <w:pPr>
        <w:pStyle w:val="10"/>
        <w:numPr>
          <w:ilvl w:val="0"/>
          <w:numId w:val="1"/>
        </w:numPr>
        <w:spacing w:line="360" w:lineRule="auto"/>
        <w:ind w:firstLine="0" w:firstLineChars="0"/>
        <w:rPr>
          <w:b/>
          <w:bCs/>
          <w:color w:val="0000FF"/>
          <w:sz w:val="30"/>
          <w:szCs w:val="30"/>
        </w:rPr>
      </w:pPr>
      <w:r>
        <w:rPr>
          <w:rFonts w:hint="eastAsia"/>
          <w:b/>
          <w:bCs/>
          <w:color w:val="0000FF"/>
          <w:sz w:val="30"/>
          <w:szCs w:val="30"/>
        </w:rPr>
        <w:t>培训方式</w:t>
      </w:r>
    </w:p>
    <w:p>
      <w:pPr>
        <w:pStyle w:val="10"/>
        <w:spacing w:line="360" w:lineRule="auto"/>
        <w:ind w:firstLine="600" w:firstLineChars="0"/>
        <w:rPr>
          <w:rFonts w:ascii="宋体" w:hAnsi="宋体"/>
          <w:sz w:val="24"/>
          <w:szCs w:val="24"/>
        </w:rPr>
      </w:pPr>
      <w:r>
        <w:rPr>
          <w:rFonts w:hint="eastAsia" w:ascii="宋体" w:hAnsi="宋体"/>
          <w:sz w:val="24"/>
          <w:szCs w:val="24"/>
        </w:rPr>
        <w:t>主题授课，讲座研讨，案例分享</w:t>
      </w:r>
    </w:p>
    <w:p>
      <w:pPr>
        <w:pStyle w:val="10"/>
        <w:spacing w:line="360" w:lineRule="auto"/>
        <w:ind w:firstLine="600" w:firstLineChars="0"/>
        <w:rPr>
          <w:rFonts w:ascii="宋体" w:hAnsi="宋体"/>
          <w:sz w:val="24"/>
          <w:szCs w:val="24"/>
        </w:rPr>
      </w:pPr>
    </w:p>
    <w:p>
      <w:pPr>
        <w:pStyle w:val="10"/>
        <w:numPr>
          <w:ilvl w:val="0"/>
          <w:numId w:val="1"/>
        </w:numPr>
        <w:spacing w:line="360" w:lineRule="auto"/>
        <w:ind w:firstLine="0" w:firstLineChars="0"/>
        <w:rPr>
          <w:b/>
          <w:bCs/>
          <w:color w:val="0000FF"/>
          <w:sz w:val="30"/>
          <w:szCs w:val="30"/>
        </w:rPr>
      </w:pPr>
      <w:r>
        <w:rPr>
          <w:rFonts w:hint="eastAsia"/>
          <w:b/>
          <w:bCs/>
          <w:color w:val="0000FF"/>
          <w:sz w:val="30"/>
          <w:szCs w:val="30"/>
        </w:rPr>
        <w:t>培训对象、人数</w:t>
      </w:r>
    </w:p>
    <w:p>
      <w:pPr>
        <w:spacing w:line="360" w:lineRule="auto"/>
        <w:ind w:firstLine="480" w:firstLineChars="200"/>
        <w:rPr>
          <w:rFonts w:ascii="宋体" w:hAnsi="宋体"/>
          <w:sz w:val="24"/>
        </w:rPr>
      </w:pPr>
      <w:r>
        <w:rPr>
          <w:rFonts w:hint="eastAsia" w:ascii="宋体" w:hAnsi="宋体"/>
          <w:sz w:val="24"/>
        </w:rPr>
        <w:t>苏州市各职业学校中层干部及骨干教师，培训人数约55人。</w:t>
      </w:r>
    </w:p>
    <w:p>
      <w:pPr>
        <w:spacing w:line="360" w:lineRule="auto"/>
        <w:ind w:firstLine="480" w:firstLineChars="200"/>
        <w:rPr>
          <w:rFonts w:ascii="宋体" w:hAnsi="宋体"/>
          <w:sz w:val="24"/>
        </w:rPr>
      </w:pPr>
    </w:p>
    <w:p>
      <w:pPr>
        <w:pStyle w:val="10"/>
        <w:numPr>
          <w:ilvl w:val="0"/>
          <w:numId w:val="1"/>
        </w:numPr>
        <w:spacing w:line="360" w:lineRule="auto"/>
        <w:ind w:firstLine="0" w:firstLineChars="0"/>
        <w:rPr>
          <w:b/>
          <w:bCs/>
          <w:color w:val="0000FF"/>
          <w:sz w:val="30"/>
          <w:szCs w:val="30"/>
        </w:rPr>
      </w:pPr>
      <w:r>
        <w:rPr>
          <w:rFonts w:hint="eastAsia"/>
          <w:b/>
          <w:bCs/>
          <w:color w:val="0000FF"/>
          <w:sz w:val="30"/>
          <w:szCs w:val="30"/>
        </w:rPr>
        <w:t>课程体系</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3626"/>
        <w:gridCol w:w="1044"/>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02" w:type="dxa"/>
            <w:vAlign w:val="center"/>
          </w:tcPr>
          <w:p>
            <w:pPr>
              <w:pStyle w:val="10"/>
              <w:spacing w:line="360" w:lineRule="auto"/>
              <w:ind w:firstLine="0" w:firstLineChars="0"/>
              <w:jc w:val="center"/>
              <w:rPr>
                <w:rFonts w:ascii="宋体" w:hAnsi="宋体"/>
                <w:b/>
                <w:bCs/>
                <w:sz w:val="24"/>
                <w:szCs w:val="24"/>
              </w:rPr>
            </w:pPr>
            <w:r>
              <w:rPr>
                <w:rFonts w:hint="eastAsia" w:ascii="宋体" w:hAnsi="宋体"/>
                <w:b/>
                <w:bCs/>
                <w:sz w:val="24"/>
                <w:szCs w:val="24"/>
              </w:rPr>
              <w:t>序号</w:t>
            </w:r>
          </w:p>
        </w:tc>
        <w:tc>
          <w:tcPr>
            <w:tcW w:w="3626" w:type="dxa"/>
            <w:vAlign w:val="center"/>
          </w:tcPr>
          <w:p>
            <w:pPr>
              <w:pStyle w:val="10"/>
              <w:spacing w:line="360" w:lineRule="auto"/>
              <w:ind w:firstLine="0" w:firstLineChars="0"/>
              <w:jc w:val="center"/>
              <w:rPr>
                <w:rFonts w:ascii="宋体" w:hAnsi="宋体"/>
                <w:b/>
                <w:bCs/>
                <w:sz w:val="24"/>
                <w:szCs w:val="24"/>
              </w:rPr>
            </w:pPr>
            <w:r>
              <w:rPr>
                <w:rFonts w:hint="eastAsia" w:ascii="宋体" w:hAnsi="宋体"/>
                <w:b/>
                <w:bCs/>
                <w:sz w:val="24"/>
                <w:szCs w:val="24"/>
              </w:rPr>
              <w:t>课程名称</w:t>
            </w:r>
          </w:p>
        </w:tc>
        <w:tc>
          <w:tcPr>
            <w:tcW w:w="1044" w:type="dxa"/>
            <w:vAlign w:val="center"/>
          </w:tcPr>
          <w:p>
            <w:pPr>
              <w:pStyle w:val="10"/>
              <w:spacing w:line="360" w:lineRule="auto"/>
              <w:ind w:firstLine="0" w:firstLineChars="0"/>
              <w:jc w:val="center"/>
              <w:rPr>
                <w:rFonts w:ascii="宋体" w:hAnsi="宋体"/>
                <w:b/>
                <w:bCs/>
                <w:sz w:val="24"/>
                <w:szCs w:val="24"/>
              </w:rPr>
            </w:pPr>
            <w:r>
              <w:rPr>
                <w:rFonts w:hint="eastAsia" w:ascii="宋体" w:hAnsi="宋体"/>
                <w:b/>
                <w:bCs/>
                <w:sz w:val="24"/>
                <w:szCs w:val="24"/>
              </w:rPr>
              <w:t>课时</w:t>
            </w:r>
          </w:p>
        </w:tc>
        <w:tc>
          <w:tcPr>
            <w:tcW w:w="1846" w:type="dxa"/>
            <w:vAlign w:val="center"/>
          </w:tcPr>
          <w:p>
            <w:pPr>
              <w:pStyle w:val="10"/>
              <w:spacing w:line="360" w:lineRule="auto"/>
              <w:ind w:firstLine="0" w:firstLineChars="0"/>
              <w:jc w:val="center"/>
              <w:rPr>
                <w:rFonts w:ascii="宋体" w:hAnsi="宋体"/>
                <w:b/>
                <w:bCs/>
                <w:sz w:val="24"/>
                <w:szCs w:val="24"/>
              </w:rPr>
            </w:pPr>
            <w:r>
              <w:rPr>
                <w:rFonts w:hint="eastAsia" w:ascii="宋体" w:hAnsi="宋体"/>
                <w:b/>
                <w:bCs/>
                <w:sz w:val="24"/>
                <w:szCs w:val="24"/>
              </w:rPr>
              <w:t>培训形式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1</w:t>
            </w:r>
          </w:p>
        </w:tc>
        <w:tc>
          <w:tcPr>
            <w:tcW w:w="3626" w:type="dxa"/>
            <w:vAlign w:val="center"/>
          </w:tcPr>
          <w:p>
            <w:pPr>
              <w:jc w:val="center"/>
              <w:rPr>
                <w:rFonts w:ascii="宋体" w:hAnsi="宋体"/>
                <w:sz w:val="24"/>
              </w:rPr>
            </w:pPr>
            <w:r>
              <w:rPr>
                <w:rFonts w:hint="eastAsia" w:ascii="宋体" w:hAnsi="宋体"/>
                <w:color w:val="000000" w:themeColor="text1"/>
                <w:sz w:val="24"/>
                <w14:textFill>
                  <w14:solidFill>
                    <w14:schemeClr w14:val="tx1"/>
                  </w14:solidFill>
                </w14:textFill>
              </w:rPr>
              <w:t>教学资源开发实践与思考</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讲座研讨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2</w:t>
            </w:r>
          </w:p>
        </w:tc>
        <w:tc>
          <w:tcPr>
            <w:tcW w:w="3626"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职业教育有效教学的</w:t>
            </w:r>
          </w:p>
          <w:p>
            <w:pPr>
              <w:jc w:val="center"/>
              <w:rPr>
                <w:rFonts w:ascii="宋体" w:hAnsi="宋体"/>
                <w:sz w:val="24"/>
              </w:rPr>
            </w:pPr>
            <w:r>
              <w:rPr>
                <w:rFonts w:hint="eastAsia" w:ascii="宋体" w:hAnsi="宋体"/>
                <w:color w:val="000000" w:themeColor="text1"/>
                <w:sz w:val="24"/>
                <w14:textFill>
                  <w14:solidFill>
                    <w14:schemeClr w14:val="tx1"/>
                  </w14:solidFill>
                </w14:textFill>
              </w:rPr>
              <w:t>基本认识与策略</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主题授课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3</w:t>
            </w:r>
          </w:p>
        </w:tc>
        <w:tc>
          <w:tcPr>
            <w:tcW w:w="3626"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融合与创新—信息技术</w:t>
            </w:r>
          </w:p>
          <w:p>
            <w:pPr>
              <w:jc w:val="center"/>
              <w:rPr>
                <w:rFonts w:ascii="宋体" w:hAnsi="宋体"/>
                <w:sz w:val="24"/>
              </w:rPr>
            </w:pPr>
            <w:r>
              <w:rPr>
                <w:rFonts w:hint="eastAsia" w:ascii="宋体" w:hAnsi="宋体"/>
                <w:color w:val="000000" w:themeColor="text1"/>
                <w:sz w:val="24"/>
                <w14:textFill>
                  <w14:solidFill>
                    <w14:schemeClr w14:val="tx1"/>
                  </w14:solidFill>
                </w14:textFill>
              </w:rPr>
              <w:t>在教学中的应用</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主题授课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3626" w:type="dxa"/>
            <w:vAlign w:val="center"/>
          </w:tcPr>
          <w:p>
            <w:pPr>
              <w:jc w:val="center"/>
              <w:rPr>
                <w:rFonts w:ascii="宋体" w:hAnsi="宋体"/>
                <w:sz w:val="24"/>
              </w:rPr>
            </w:pPr>
            <w:r>
              <w:rPr>
                <w:rFonts w:hint="eastAsia" w:ascii="宋体" w:hAnsi="宋体"/>
                <w:color w:val="000000" w:themeColor="text1"/>
                <w:sz w:val="24"/>
                <w14:textFill>
                  <w14:solidFill>
                    <w14:schemeClr w14:val="tx1"/>
                  </w14:solidFill>
                </w14:textFill>
              </w:rPr>
              <w:t>“三教”改革的内涵</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讲座研讨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5</w:t>
            </w:r>
          </w:p>
        </w:tc>
        <w:tc>
          <w:tcPr>
            <w:tcW w:w="3626"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全国职业院校技能大赛</w:t>
            </w:r>
          </w:p>
          <w:p>
            <w:pPr>
              <w:jc w:val="center"/>
              <w:rPr>
                <w:rFonts w:ascii="宋体" w:hAnsi="宋体"/>
                <w:sz w:val="24"/>
              </w:rPr>
            </w:pPr>
            <w:r>
              <w:rPr>
                <w:rFonts w:hint="eastAsia" w:ascii="宋体" w:hAnsi="宋体"/>
                <w:color w:val="000000" w:themeColor="text1"/>
                <w:sz w:val="24"/>
                <w14:textFill>
                  <w14:solidFill>
                    <w14:schemeClr w14:val="tx1"/>
                  </w14:solidFill>
                </w14:textFill>
              </w:rPr>
              <w:t>教学能力比赛内涵解析</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讲座研讨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6</w:t>
            </w:r>
          </w:p>
        </w:tc>
        <w:tc>
          <w:tcPr>
            <w:tcW w:w="3626" w:type="dxa"/>
            <w:vAlign w:val="center"/>
          </w:tcPr>
          <w:p>
            <w:pPr>
              <w:jc w:val="center"/>
              <w:rPr>
                <w:rFonts w:ascii="宋体" w:hAnsi="宋体"/>
                <w:sz w:val="24"/>
              </w:rPr>
            </w:pPr>
            <w:r>
              <w:rPr>
                <w:rFonts w:hint="eastAsia" w:ascii="宋体" w:hAnsi="宋体"/>
                <w:color w:val="000000" w:themeColor="text1"/>
                <w:sz w:val="24"/>
                <w14:textFill>
                  <w14:solidFill>
                    <w14:schemeClr w14:val="tx1"/>
                  </w14:solidFill>
                </w14:textFill>
              </w:rPr>
              <w:t>新时代职业学校课程思政的实施有效教研的实践思考</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讲座研讨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7</w:t>
            </w:r>
          </w:p>
        </w:tc>
        <w:tc>
          <w:tcPr>
            <w:tcW w:w="3626" w:type="dxa"/>
            <w:vAlign w:val="center"/>
          </w:tcPr>
          <w:p>
            <w:pPr>
              <w:jc w:val="center"/>
              <w:rPr>
                <w:rFonts w:ascii="宋体" w:hAnsi="宋体"/>
                <w:sz w:val="24"/>
              </w:rPr>
            </w:pPr>
            <w:r>
              <w:rPr>
                <w:rFonts w:hint="eastAsia" w:ascii="宋体" w:hAnsi="宋体"/>
                <w:color w:val="000000" w:themeColor="text1"/>
                <w:sz w:val="24"/>
                <w14:textFill>
                  <w14:solidFill>
                    <w14:schemeClr w14:val="tx1"/>
                  </w14:solidFill>
                </w14:textFill>
              </w:rPr>
              <w:t>基于“三教改革”的教学设计与实施策略</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主题授课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8</w:t>
            </w:r>
          </w:p>
        </w:tc>
        <w:tc>
          <w:tcPr>
            <w:tcW w:w="3626" w:type="dxa"/>
            <w:vAlign w:val="center"/>
          </w:tcPr>
          <w:p>
            <w:pPr>
              <w:jc w:val="center"/>
              <w:rPr>
                <w:rFonts w:ascii="宋体" w:hAnsi="宋体"/>
                <w:sz w:val="24"/>
              </w:rPr>
            </w:pPr>
            <w:r>
              <w:rPr>
                <w:rFonts w:hint="eastAsia" w:ascii="宋体" w:hAnsi="宋体"/>
                <w:color w:val="000000" w:themeColor="text1"/>
                <w:sz w:val="24"/>
                <w14:textFill>
                  <w14:solidFill>
                    <w14:schemeClr w14:val="tx1"/>
                  </w14:solidFill>
                </w14:textFill>
              </w:rPr>
              <w:t>信息技术与教学的有机整合</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主题授课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902"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9</w:t>
            </w:r>
          </w:p>
        </w:tc>
        <w:tc>
          <w:tcPr>
            <w:tcW w:w="3626" w:type="dxa"/>
            <w:vAlign w:val="center"/>
          </w:tcPr>
          <w:p>
            <w:pPr>
              <w:jc w:val="center"/>
              <w:rPr>
                <w:rFonts w:ascii="宋体" w:hAnsi="宋体"/>
                <w:sz w:val="24"/>
              </w:rPr>
            </w:pPr>
            <w:r>
              <w:rPr>
                <w:rFonts w:hint="eastAsia" w:ascii="宋体" w:hAnsi="宋体"/>
                <w:color w:val="000000" w:themeColor="text1"/>
                <w:sz w:val="24"/>
                <w14:textFill>
                  <w14:solidFill>
                    <w14:schemeClr w14:val="tx1"/>
                  </w14:solidFill>
                </w14:textFill>
              </w:rPr>
              <w:t>课程设计与教学设计开发</w:t>
            </w:r>
          </w:p>
        </w:tc>
        <w:tc>
          <w:tcPr>
            <w:tcW w:w="1044"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4</w:t>
            </w:r>
          </w:p>
        </w:tc>
        <w:tc>
          <w:tcPr>
            <w:tcW w:w="1846" w:type="dxa"/>
            <w:vAlign w:val="center"/>
          </w:tcPr>
          <w:p>
            <w:pPr>
              <w:pStyle w:val="10"/>
              <w:spacing w:line="360" w:lineRule="auto"/>
              <w:ind w:firstLine="0" w:firstLineChars="0"/>
              <w:jc w:val="center"/>
              <w:rPr>
                <w:rFonts w:ascii="宋体" w:hAnsi="宋体"/>
                <w:sz w:val="24"/>
                <w:szCs w:val="24"/>
              </w:rPr>
            </w:pPr>
            <w:r>
              <w:rPr>
                <w:rFonts w:hint="eastAsia" w:ascii="宋体" w:hAnsi="宋体"/>
                <w:sz w:val="24"/>
                <w:szCs w:val="24"/>
              </w:rPr>
              <w:t>研讨分享</w:t>
            </w:r>
          </w:p>
        </w:tc>
      </w:tr>
    </w:tbl>
    <w:p>
      <w:pPr>
        <w:pStyle w:val="10"/>
        <w:spacing w:line="360" w:lineRule="auto"/>
        <w:ind w:firstLine="0" w:firstLineChars="0"/>
        <w:rPr>
          <w:b/>
          <w:bCs/>
          <w:color w:val="0000FF"/>
          <w:sz w:val="30"/>
          <w:szCs w:val="30"/>
        </w:rPr>
      </w:pPr>
    </w:p>
    <w:p>
      <w:pPr>
        <w:pStyle w:val="10"/>
        <w:numPr>
          <w:ilvl w:val="0"/>
          <w:numId w:val="1"/>
        </w:numPr>
        <w:spacing w:line="360" w:lineRule="auto"/>
        <w:ind w:firstLine="0" w:firstLineChars="0"/>
        <w:rPr>
          <w:b/>
          <w:bCs/>
          <w:color w:val="0000FF"/>
          <w:sz w:val="30"/>
          <w:szCs w:val="30"/>
        </w:rPr>
      </w:pPr>
      <w:r>
        <w:rPr>
          <w:rFonts w:hint="eastAsia"/>
          <w:b/>
          <w:bCs/>
          <w:color w:val="0000FF"/>
          <w:sz w:val="30"/>
          <w:szCs w:val="30"/>
        </w:rPr>
        <w:t>培训安排</w:t>
      </w:r>
    </w:p>
    <w:p>
      <w:pPr>
        <w:spacing w:line="360" w:lineRule="auto"/>
        <w:ind w:left="420"/>
        <w:rPr>
          <w:rFonts w:ascii="宋体"/>
          <w:b/>
          <w:bCs/>
          <w:sz w:val="24"/>
        </w:rPr>
      </w:pPr>
      <w:r>
        <w:rPr>
          <w:rFonts w:hint="eastAsia" w:ascii="宋体"/>
          <w:b/>
          <w:bCs/>
          <w:sz w:val="24"/>
        </w:rPr>
        <w:t>培训时间：</w:t>
      </w:r>
    </w:p>
    <w:p>
      <w:pPr>
        <w:spacing w:line="360" w:lineRule="auto"/>
        <w:ind w:left="420"/>
        <w:rPr>
          <w:rFonts w:ascii="宋体"/>
          <w:sz w:val="24"/>
        </w:rPr>
      </w:pPr>
      <w:r>
        <w:rPr>
          <w:rFonts w:hint="eastAsia" w:ascii="宋体"/>
          <w:sz w:val="24"/>
        </w:rPr>
        <w:t>2021年8月9日--8月13日（周一至周五），共计5天。</w:t>
      </w:r>
    </w:p>
    <w:p>
      <w:pPr>
        <w:spacing w:line="360" w:lineRule="auto"/>
        <w:ind w:left="420"/>
        <w:rPr>
          <w:rFonts w:ascii="宋体"/>
          <w:b/>
          <w:bCs/>
          <w:sz w:val="24"/>
        </w:rPr>
      </w:pPr>
      <w:r>
        <w:rPr>
          <w:rFonts w:hint="eastAsia" w:ascii="宋体"/>
          <w:b/>
          <w:bCs/>
          <w:sz w:val="24"/>
        </w:rPr>
        <w:t>报到地点：</w:t>
      </w:r>
    </w:p>
    <w:p>
      <w:pPr>
        <w:spacing w:line="360" w:lineRule="auto"/>
        <w:ind w:left="420"/>
        <w:rPr>
          <w:rFonts w:ascii="宋体"/>
          <w:sz w:val="24"/>
        </w:rPr>
      </w:pPr>
      <w:r>
        <w:rPr>
          <w:rFonts w:hint="eastAsia" w:ascii="宋体"/>
          <w:sz w:val="24"/>
        </w:rPr>
        <w:t>苏州工业园区职业技术学院教师发展中心</w:t>
      </w:r>
    </w:p>
    <w:p>
      <w:pPr>
        <w:spacing w:line="360" w:lineRule="auto"/>
        <w:ind w:left="420"/>
        <w:rPr>
          <w:rFonts w:ascii="宋体"/>
          <w:b/>
          <w:bCs/>
          <w:sz w:val="24"/>
        </w:rPr>
      </w:pPr>
      <w:r>
        <w:rPr>
          <w:rFonts w:hint="eastAsia" w:ascii="宋体"/>
          <w:b/>
          <w:bCs/>
          <w:sz w:val="24"/>
        </w:rPr>
        <w:t>联系电话：</w:t>
      </w:r>
    </w:p>
    <w:p>
      <w:pPr>
        <w:spacing w:line="360" w:lineRule="auto"/>
        <w:ind w:left="420"/>
        <w:rPr>
          <w:rFonts w:ascii="宋体"/>
          <w:sz w:val="24"/>
        </w:rPr>
      </w:pPr>
      <w:r>
        <w:rPr>
          <w:rFonts w:hint="eastAsia" w:ascii="宋体"/>
          <w:sz w:val="24"/>
        </w:rPr>
        <w:t>段祥凤：15501538460</w:t>
      </w:r>
    </w:p>
    <w:p>
      <w:pPr>
        <w:spacing w:line="360" w:lineRule="auto"/>
        <w:ind w:left="420"/>
        <w:rPr>
          <w:rFonts w:ascii="宋体"/>
          <w:b/>
          <w:bCs/>
          <w:sz w:val="24"/>
        </w:rPr>
      </w:pPr>
      <w:r>
        <w:rPr>
          <w:rFonts w:hint="eastAsia" w:ascii="宋体"/>
          <w:b/>
          <w:bCs/>
          <w:sz w:val="24"/>
        </w:rPr>
        <w:t>培训日程安排：</w:t>
      </w:r>
    </w:p>
    <w:tbl>
      <w:tblPr>
        <w:tblStyle w:val="7"/>
        <w:tblW w:w="8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1890"/>
        <w:gridCol w:w="3226"/>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24"/>
              </w:rPr>
            </w:pPr>
            <w:r>
              <w:rPr>
                <w:rFonts w:hint="eastAsia" w:ascii="宋体" w:hAnsi="宋体" w:cs="宋体"/>
                <w:b/>
                <w:sz w:val="24"/>
              </w:rPr>
              <w:t>日期</w:t>
            </w:r>
          </w:p>
        </w:tc>
        <w:tc>
          <w:tcPr>
            <w:tcW w:w="18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24"/>
              </w:rPr>
            </w:pPr>
            <w:r>
              <w:rPr>
                <w:rFonts w:hint="eastAsia" w:ascii="宋体" w:hAnsi="宋体" w:cs="宋体"/>
                <w:b/>
                <w:sz w:val="24"/>
              </w:rPr>
              <w:t>时间</w:t>
            </w:r>
          </w:p>
        </w:tc>
        <w:tc>
          <w:tcPr>
            <w:tcW w:w="322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24"/>
              </w:rPr>
            </w:pPr>
            <w:r>
              <w:rPr>
                <w:rFonts w:hint="eastAsia" w:ascii="宋体" w:hAnsi="宋体" w:cs="宋体"/>
                <w:b/>
                <w:sz w:val="24"/>
              </w:rPr>
              <w:t>内容</w:t>
            </w:r>
          </w:p>
        </w:tc>
        <w:tc>
          <w:tcPr>
            <w:tcW w:w="1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24"/>
              </w:rPr>
            </w:pPr>
            <w:r>
              <w:rPr>
                <w:rFonts w:hint="eastAsia" w:ascii="宋体" w:hAnsi="宋体" w:cs="宋体"/>
                <w:b/>
                <w:sz w:val="24"/>
              </w:rPr>
              <w:t>培训讲师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restart"/>
            <w:tcBorders>
              <w:left w:val="single" w:color="auto" w:sz="4" w:space="0"/>
              <w:right w:val="single" w:color="auto" w:sz="4" w:space="0"/>
            </w:tcBorders>
            <w:vAlign w:val="center"/>
          </w:tcPr>
          <w:p>
            <w:pPr>
              <w:widowControl/>
              <w:jc w:val="center"/>
              <w:rPr>
                <w:sz w:val="24"/>
              </w:rPr>
            </w:pPr>
            <w:r>
              <w:rPr>
                <w:rFonts w:hint="eastAsia"/>
                <w:sz w:val="24"/>
              </w:rPr>
              <w:t>第1天</w:t>
            </w:r>
          </w:p>
          <w:p>
            <w:pPr>
              <w:widowControl/>
              <w:jc w:val="center"/>
              <w:rPr>
                <w:sz w:val="24"/>
              </w:rPr>
            </w:pPr>
            <w:r>
              <w:rPr>
                <w:rFonts w:hint="eastAsia"/>
                <w:sz w:val="24"/>
              </w:rPr>
              <w:t>（</w:t>
            </w:r>
            <w:r>
              <w:rPr>
                <w:rFonts w:hint="eastAsia" w:ascii="宋体"/>
                <w:sz w:val="24"/>
              </w:rPr>
              <w:t>8月9日</w:t>
            </w:r>
            <w:r>
              <w:rPr>
                <w:rFonts w:hint="eastAsia"/>
                <w:sz w:val="24"/>
              </w:rPr>
              <w:t>）</w:t>
            </w:r>
          </w:p>
        </w:tc>
        <w:tc>
          <w:tcPr>
            <w:tcW w:w="1890" w:type="dxa"/>
            <w:tcBorders>
              <w:left w:val="single" w:color="auto" w:sz="4" w:space="0"/>
              <w:right w:val="single" w:color="auto" w:sz="4" w:space="0"/>
            </w:tcBorders>
            <w:vAlign w:val="center"/>
          </w:tcPr>
          <w:p>
            <w:pPr>
              <w:widowControl/>
              <w:jc w:val="center"/>
              <w:rPr>
                <w:sz w:val="24"/>
              </w:rPr>
            </w:pPr>
            <w:r>
              <w:rPr>
                <w:sz w:val="24"/>
              </w:rPr>
              <w:t>9：00</w:t>
            </w:r>
            <w:r>
              <w:rPr>
                <w:rFonts w:hint="eastAsia"/>
                <w:sz w:val="24"/>
              </w:rPr>
              <w:t>-</w:t>
            </w:r>
            <w:r>
              <w:rPr>
                <w:sz w:val="24"/>
              </w:rPr>
              <w:t>9：30</w:t>
            </w:r>
          </w:p>
        </w:tc>
        <w:tc>
          <w:tcPr>
            <w:tcW w:w="3226"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开班仪式</w:t>
            </w:r>
          </w:p>
        </w:tc>
        <w:tc>
          <w:tcPr>
            <w:tcW w:w="1549" w:type="dxa"/>
            <w:tcBorders>
              <w:top w:val="single" w:color="auto" w:sz="4" w:space="0"/>
              <w:left w:val="single" w:color="auto" w:sz="4" w:space="0"/>
              <w:bottom w:val="single" w:color="auto" w:sz="4" w:space="0"/>
              <w:right w:val="single" w:color="auto" w:sz="4" w:space="0"/>
            </w:tcBorders>
            <w:vAlign w:val="center"/>
          </w:tcPr>
          <w:p>
            <w:pPr>
              <w:jc w:val="center"/>
              <w:rPr>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continue"/>
            <w:tcBorders>
              <w:left w:val="single" w:color="auto" w:sz="4" w:space="0"/>
              <w:right w:val="single" w:color="auto" w:sz="4" w:space="0"/>
            </w:tcBorders>
            <w:vAlign w:val="center"/>
          </w:tcPr>
          <w:p>
            <w:pPr>
              <w:widowControl/>
              <w:jc w:val="center"/>
              <w:rPr>
                <w:sz w:val="24"/>
              </w:rPr>
            </w:pPr>
          </w:p>
        </w:tc>
        <w:tc>
          <w:tcPr>
            <w:tcW w:w="1890" w:type="dxa"/>
            <w:tcBorders>
              <w:left w:val="single" w:color="auto" w:sz="4" w:space="0"/>
              <w:right w:val="single" w:color="auto" w:sz="4" w:space="0"/>
            </w:tcBorders>
            <w:vAlign w:val="center"/>
          </w:tcPr>
          <w:p>
            <w:pPr>
              <w:widowControl/>
              <w:jc w:val="center"/>
              <w:rPr>
                <w:sz w:val="24"/>
              </w:rPr>
            </w:pPr>
            <w:r>
              <w:rPr>
                <w:sz w:val="24"/>
              </w:rPr>
              <w:t>9：</w:t>
            </w:r>
            <w:r>
              <w:rPr>
                <w:rFonts w:hint="eastAsia"/>
                <w:sz w:val="24"/>
              </w:rPr>
              <w:t>45</w:t>
            </w:r>
            <w:r>
              <w:rPr>
                <w:sz w:val="24"/>
              </w:rPr>
              <w:t>-12：00</w:t>
            </w:r>
          </w:p>
        </w:tc>
        <w:tc>
          <w:tcPr>
            <w:tcW w:w="3226" w:type="dxa"/>
            <w:tcBorders>
              <w:top w:val="single" w:color="auto" w:sz="4" w:space="0"/>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教学资源开发实践与思考</w:t>
            </w:r>
          </w:p>
        </w:tc>
        <w:tc>
          <w:tcPr>
            <w:tcW w:w="1549" w:type="dxa"/>
            <w:tcBorders>
              <w:top w:val="single" w:color="auto" w:sz="4" w:space="0"/>
              <w:left w:val="single" w:color="auto" w:sz="4" w:space="0"/>
              <w:right w:val="single" w:color="auto" w:sz="4" w:space="0"/>
            </w:tcBorders>
            <w:vAlign w:val="center"/>
          </w:tcPr>
          <w:p>
            <w:pPr>
              <w:jc w:val="center"/>
              <w:rPr>
                <w:rFonts w:ascii="宋体" w:hAnsi="宋体"/>
                <w:color w:val="000000" w:themeColor="text1"/>
                <w:sz w:val="24"/>
                <w:highlight w:val="yellow"/>
                <w14:textFill>
                  <w14:solidFill>
                    <w14:schemeClr w14:val="tx1"/>
                  </w14:solidFill>
                </w14:textFill>
              </w:rPr>
            </w:pPr>
            <w:r>
              <w:rPr>
                <w:rFonts w:hint="eastAsia"/>
                <w:color w:val="000000" w:themeColor="text1"/>
                <w:sz w:val="24"/>
                <w14:textFill>
                  <w14:solidFill>
                    <w14:schemeClr w14:val="tx1"/>
                  </w14:solidFill>
                </w14:textFill>
              </w:rPr>
              <w:t>孙簃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579" w:type="dxa"/>
            <w:vMerge w:val="continue"/>
            <w:tcBorders>
              <w:left w:val="single" w:color="auto" w:sz="4" w:space="0"/>
              <w:right w:val="single" w:color="auto" w:sz="4" w:space="0"/>
            </w:tcBorders>
            <w:vAlign w:val="center"/>
          </w:tcPr>
          <w:p>
            <w:pPr>
              <w:widowControl/>
              <w:jc w:val="center"/>
              <w:rPr>
                <w:sz w:val="24"/>
              </w:rPr>
            </w:pPr>
          </w:p>
        </w:tc>
        <w:tc>
          <w:tcPr>
            <w:tcW w:w="1890" w:type="dxa"/>
            <w:tcBorders>
              <w:left w:val="single" w:color="auto" w:sz="4" w:space="0"/>
              <w:bottom w:val="single" w:color="auto" w:sz="4" w:space="0"/>
              <w:right w:val="single" w:color="auto" w:sz="4" w:space="0"/>
            </w:tcBorders>
            <w:vAlign w:val="center"/>
          </w:tcPr>
          <w:p>
            <w:pPr>
              <w:widowControl/>
              <w:jc w:val="center"/>
              <w:rPr>
                <w:sz w:val="24"/>
              </w:rPr>
            </w:pPr>
            <w:r>
              <w:rPr>
                <w:sz w:val="24"/>
              </w:rPr>
              <w:t>1</w:t>
            </w:r>
            <w:r>
              <w:rPr>
                <w:rFonts w:hint="eastAsia"/>
                <w:sz w:val="24"/>
              </w:rPr>
              <w:t>4</w:t>
            </w:r>
            <w:r>
              <w:rPr>
                <w:sz w:val="24"/>
              </w:rPr>
              <w:t>：</w:t>
            </w:r>
            <w:r>
              <w:rPr>
                <w:rFonts w:hint="eastAsia"/>
                <w:sz w:val="24"/>
              </w:rPr>
              <w:t>0</w:t>
            </w:r>
            <w:r>
              <w:rPr>
                <w:sz w:val="24"/>
              </w:rPr>
              <w:t>0-1</w:t>
            </w:r>
            <w:r>
              <w:rPr>
                <w:rFonts w:hint="eastAsia"/>
                <w:sz w:val="24"/>
              </w:rPr>
              <w:t>7</w:t>
            </w:r>
            <w:r>
              <w:rPr>
                <w:sz w:val="24"/>
              </w:rPr>
              <w:t>：</w:t>
            </w:r>
            <w:r>
              <w:rPr>
                <w:rFonts w:hint="eastAsia"/>
                <w:sz w:val="24"/>
              </w:rPr>
              <w:t>0</w:t>
            </w:r>
            <w:r>
              <w:rPr>
                <w:sz w:val="24"/>
              </w:rPr>
              <w:t>0</w:t>
            </w:r>
          </w:p>
        </w:tc>
        <w:tc>
          <w:tcPr>
            <w:tcW w:w="3226" w:type="dxa"/>
            <w:tcBorders>
              <w:left w:val="single" w:color="auto" w:sz="4" w:space="0"/>
              <w:bottom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职业教育有效教学的基本认识与策略</w:t>
            </w:r>
          </w:p>
        </w:tc>
        <w:tc>
          <w:tcPr>
            <w:tcW w:w="1549" w:type="dxa"/>
            <w:tcBorders>
              <w:left w:val="single" w:color="auto" w:sz="4" w:space="0"/>
              <w:bottom w:val="single" w:color="auto" w:sz="4" w:space="0"/>
              <w:right w:val="single" w:color="auto" w:sz="4" w:space="0"/>
            </w:tcBorders>
            <w:vAlign w:val="center"/>
          </w:tcPr>
          <w:p>
            <w:pPr>
              <w:jc w:val="center"/>
              <w:rPr>
                <w:rFonts w:ascii="宋体" w:hAnsi="宋体"/>
                <w:color w:val="000000" w:themeColor="text1"/>
                <w:sz w:val="24"/>
                <w:highlight w:val="yellow"/>
                <w14:textFill>
                  <w14:solidFill>
                    <w14:schemeClr w14:val="tx1"/>
                  </w14:solidFill>
                </w14:textFill>
              </w:rPr>
            </w:pPr>
            <w:r>
              <w:rPr>
                <w:rFonts w:hint="eastAsia"/>
                <w:color w:val="000000" w:themeColor="text1"/>
                <w:sz w:val="24"/>
                <w14:textFill>
                  <w14:solidFill>
                    <w14:schemeClr w14:val="tx1"/>
                  </w14:solidFill>
                </w14:textFill>
              </w:rPr>
              <w:t>曹鸿骅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579" w:type="dxa"/>
            <w:vMerge w:val="restart"/>
            <w:tcBorders>
              <w:top w:val="single" w:color="auto" w:sz="4" w:space="0"/>
              <w:left w:val="single" w:color="auto" w:sz="4" w:space="0"/>
              <w:right w:val="single" w:color="auto" w:sz="4" w:space="0"/>
            </w:tcBorders>
            <w:vAlign w:val="center"/>
          </w:tcPr>
          <w:p>
            <w:pPr>
              <w:jc w:val="center"/>
              <w:rPr>
                <w:sz w:val="24"/>
              </w:rPr>
            </w:pPr>
            <w:r>
              <w:rPr>
                <w:rFonts w:hint="eastAsia"/>
                <w:sz w:val="24"/>
              </w:rPr>
              <w:t>第2天</w:t>
            </w:r>
            <w:r>
              <w:rPr>
                <w:rFonts w:hint="eastAsia"/>
                <w:sz w:val="24"/>
              </w:rPr>
              <w:br w:type="textWrapping"/>
            </w:r>
            <w:r>
              <w:rPr>
                <w:rFonts w:hint="eastAsia"/>
                <w:sz w:val="24"/>
              </w:rPr>
              <w:t>（</w:t>
            </w:r>
            <w:r>
              <w:rPr>
                <w:rFonts w:hint="eastAsia" w:ascii="宋体"/>
                <w:sz w:val="24"/>
              </w:rPr>
              <w:t>8月10日</w:t>
            </w:r>
            <w:r>
              <w:rPr>
                <w:rFonts w:hint="eastAsia"/>
                <w:sz w:val="24"/>
              </w:rPr>
              <w:t>）</w:t>
            </w:r>
          </w:p>
        </w:tc>
        <w:tc>
          <w:tcPr>
            <w:tcW w:w="1890" w:type="dxa"/>
            <w:tcBorders>
              <w:top w:val="single" w:color="auto" w:sz="4" w:space="0"/>
              <w:left w:val="single" w:color="auto" w:sz="4" w:space="0"/>
              <w:right w:val="single" w:color="auto" w:sz="4" w:space="0"/>
            </w:tcBorders>
            <w:vAlign w:val="center"/>
          </w:tcPr>
          <w:p>
            <w:pPr>
              <w:widowControl/>
              <w:jc w:val="center"/>
              <w:rPr>
                <w:sz w:val="24"/>
              </w:rPr>
            </w:pPr>
            <w:r>
              <w:rPr>
                <w:sz w:val="24"/>
              </w:rPr>
              <w:t>9：00-12：00</w:t>
            </w:r>
          </w:p>
        </w:tc>
        <w:tc>
          <w:tcPr>
            <w:tcW w:w="3226" w:type="dxa"/>
            <w:tcBorders>
              <w:top w:val="single" w:color="auto" w:sz="4" w:space="0"/>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融合与创新—信息技术在教学中的应用</w:t>
            </w:r>
          </w:p>
        </w:tc>
        <w:tc>
          <w:tcPr>
            <w:tcW w:w="1549" w:type="dxa"/>
            <w:tcBorders>
              <w:top w:val="single" w:color="auto" w:sz="4" w:space="0"/>
              <w:left w:val="single" w:color="auto" w:sz="4" w:space="0"/>
              <w:right w:val="single" w:color="auto" w:sz="4" w:space="0"/>
            </w:tcBorders>
            <w:vAlign w:val="center"/>
          </w:tcPr>
          <w:p>
            <w:pPr>
              <w:jc w:val="center"/>
              <w:rPr>
                <w:rFonts w:ascii="宋体" w:hAnsi="宋体"/>
                <w:color w:val="000000" w:themeColor="text1"/>
                <w:sz w:val="24"/>
                <w:highlight w:val="yellow"/>
                <w14:textFill>
                  <w14:solidFill>
                    <w14:schemeClr w14:val="tx1"/>
                  </w14:solidFill>
                </w14:textFill>
              </w:rPr>
            </w:pPr>
            <w:r>
              <w:rPr>
                <w:rFonts w:hint="eastAsia" w:ascii="宋体" w:hAnsi="宋体"/>
                <w:color w:val="000000" w:themeColor="text1"/>
                <w:sz w:val="24"/>
                <w14:textFill>
                  <w14:solidFill>
                    <w14:schemeClr w14:val="tx1"/>
                  </w14:solidFill>
                </w14:textFill>
              </w:rPr>
              <w:t>周祥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continue"/>
            <w:tcBorders>
              <w:left w:val="single" w:color="auto" w:sz="4" w:space="0"/>
              <w:right w:val="single" w:color="auto" w:sz="4" w:space="0"/>
            </w:tcBorders>
            <w:vAlign w:val="center"/>
          </w:tcPr>
          <w:p>
            <w:pPr>
              <w:jc w:val="center"/>
              <w:rPr>
                <w:sz w:val="24"/>
              </w:rPr>
            </w:pPr>
          </w:p>
        </w:tc>
        <w:tc>
          <w:tcPr>
            <w:tcW w:w="1890" w:type="dxa"/>
            <w:tcBorders>
              <w:left w:val="single" w:color="auto" w:sz="4" w:space="0"/>
              <w:right w:val="single" w:color="auto" w:sz="4" w:space="0"/>
            </w:tcBorders>
            <w:vAlign w:val="center"/>
          </w:tcPr>
          <w:p>
            <w:pPr>
              <w:widowControl/>
              <w:jc w:val="center"/>
              <w:rPr>
                <w:sz w:val="24"/>
              </w:rPr>
            </w:pPr>
            <w:r>
              <w:rPr>
                <w:sz w:val="24"/>
              </w:rPr>
              <w:t>1</w:t>
            </w:r>
            <w:r>
              <w:rPr>
                <w:rFonts w:hint="eastAsia"/>
                <w:sz w:val="24"/>
              </w:rPr>
              <w:t>4</w:t>
            </w:r>
            <w:r>
              <w:rPr>
                <w:sz w:val="24"/>
              </w:rPr>
              <w:t>：</w:t>
            </w:r>
            <w:r>
              <w:rPr>
                <w:rFonts w:hint="eastAsia"/>
                <w:sz w:val="24"/>
              </w:rPr>
              <w:t>0</w:t>
            </w:r>
            <w:r>
              <w:rPr>
                <w:sz w:val="24"/>
              </w:rPr>
              <w:t>0-1</w:t>
            </w:r>
            <w:r>
              <w:rPr>
                <w:rFonts w:hint="eastAsia"/>
                <w:sz w:val="24"/>
              </w:rPr>
              <w:t>7</w:t>
            </w:r>
            <w:r>
              <w:rPr>
                <w:sz w:val="24"/>
              </w:rPr>
              <w:t>：</w:t>
            </w:r>
            <w:r>
              <w:rPr>
                <w:rFonts w:hint="eastAsia"/>
                <w:sz w:val="24"/>
              </w:rPr>
              <w:t>0</w:t>
            </w:r>
            <w:r>
              <w:rPr>
                <w:sz w:val="24"/>
              </w:rPr>
              <w:t>0</w:t>
            </w:r>
          </w:p>
        </w:tc>
        <w:tc>
          <w:tcPr>
            <w:tcW w:w="3226" w:type="dxa"/>
            <w:tcBorders>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“三教”改革的内涵</w:t>
            </w:r>
          </w:p>
        </w:tc>
        <w:tc>
          <w:tcPr>
            <w:tcW w:w="1549" w:type="dxa"/>
            <w:tcBorders>
              <w:left w:val="single" w:color="auto" w:sz="4" w:space="0"/>
              <w:right w:val="single" w:color="auto" w:sz="4" w:space="0"/>
            </w:tcBorders>
            <w:vAlign w:val="center"/>
          </w:tcPr>
          <w:p>
            <w:pPr>
              <w:jc w:val="center"/>
              <w:rPr>
                <w:rFonts w:ascii="宋体" w:hAnsi="宋体"/>
                <w:color w:val="000000" w:themeColor="text1"/>
                <w:sz w:val="24"/>
                <w:highlight w:val="yellow"/>
                <w14:textFill>
                  <w14:solidFill>
                    <w14:schemeClr w14:val="tx1"/>
                  </w14:solidFill>
                </w14:textFill>
              </w:rPr>
            </w:pPr>
            <w:r>
              <w:rPr>
                <w:rFonts w:hint="eastAsia" w:ascii="宋体" w:hAnsi="宋体"/>
                <w:color w:val="000000" w:themeColor="text1"/>
                <w:sz w:val="24"/>
                <w14:textFill>
                  <w14:solidFill>
                    <w14:schemeClr w14:val="tx1"/>
                  </w14:solidFill>
                </w14:textFill>
              </w:rPr>
              <w:t>滕罕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579" w:type="dxa"/>
            <w:vMerge w:val="restart"/>
            <w:tcBorders>
              <w:left w:val="single" w:color="auto" w:sz="4" w:space="0"/>
              <w:right w:val="single" w:color="auto" w:sz="4" w:space="0"/>
            </w:tcBorders>
            <w:vAlign w:val="center"/>
          </w:tcPr>
          <w:p>
            <w:pPr>
              <w:jc w:val="center"/>
              <w:rPr>
                <w:sz w:val="24"/>
              </w:rPr>
            </w:pPr>
            <w:r>
              <w:rPr>
                <w:rFonts w:hint="eastAsia"/>
                <w:sz w:val="24"/>
              </w:rPr>
              <w:t>第3天</w:t>
            </w:r>
            <w:r>
              <w:rPr>
                <w:rFonts w:hint="eastAsia"/>
                <w:sz w:val="24"/>
              </w:rPr>
              <w:br w:type="textWrapping"/>
            </w:r>
            <w:r>
              <w:rPr>
                <w:rFonts w:hint="eastAsia"/>
                <w:sz w:val="24"/>
              </w:rPr>
              <w:t>（</w:t>
            </w:r>
            <w:r>
              <w:rPr>
                <w:rFonts w:hint="eastAsia" w:ascii="宋体"/>
                <w:sz w:val="24"/>
              </w:rPr>
              <w:t>8月11日</w:t>
            </w:r>
            <w:r>
              <w:rPr>
                <w:rFonts w:hint="eastAsia"/>
                <w:sz w:val="24"/>
              </w:rPr>
              <w:t>）</w:t>
            </w:r>
          </w:p>
        </w:tc>
        <w:tc>
          <w:tcPr>
            <w:tcW w:w="1890" w:type="dxa"/>
            <w:tcBorders>
              <w:top w:val="single" w:color="auto" w:sz="4" w:space="0"/>
              <w:left w:val="single" w:color="auto" w:sz="4" w:space="0"/>
              <w:right w:val="single" w:color="auto" w:sz="4" w:space="0"/>
            </w:tcBorders>
            <w:vAlign w:val="center"/>
          </w:tcPr>
          <w:p>
            <w:pPr>
              <w:widowControl/>
              <w:jc w:val="center"/>
              <w:rPr>
                <w:sz w:val="24"/>
              </w:rPr>
            </w:pPr>
            <w:r>
              <w:rPr>
                <w:sz w:val="24"/>
              </w:rPr>
              <w:t>9：00-12：00</w:t>
            </w:r>
          </w:p>
        </w:tc>
        <w:tc>
          <w:tcPr>
            <w:tcW w:w="3226" w:type="dxa"/>
            <w:tcBorders>
              <w:top w:val="single" w:color="auto" w:sz="4" w:space="0"/>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全国职业院校技能大赛教学能力比赛内涵解析</w:t>
            </w:r>
          </w:p>
        </w:tc>
        <w:tc>
          <w:tcPr>
            <w:tcW w:w="1549" w:type="dxa"/>
            <w:tcBorders>
              <w:top w:val="single" w:color="auto" w:sz="4" w:space="0"/>
              <w:left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谢传兵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continue"/>
            <w:tcBorders>
              <w:left w:val="single" w:color="auto" w:sz="4" w:space="0"/>
              <w:right w:val="single" w:color="auto" w:sz="4" w:space="0"/>
            </w:tcBorders>
            <w:vAlign w:val="center"/>
          </w:tcPr>
          <w:p>
            <w:pPr>
              <w:widowControl/>
              <w:jc w:val="center"/>
              <w:rPr>
                <w:sz w:val="24"/>
              </w:rPr>
            </w:pPr>
          </w:p>
        </w:tc>
        <w:tc>
          <w:tcPr>
            <w:tcW w:w="1890" w:type="dxa"/>
            <w:tcBorders>
              <w:left w:val="single" w:color="auto" w:sz="4" w:space="0"/>
              <w:bottom w:val="single" w:color="auto" w:sz="4" w:space="0"/>
              <w:right w:val="single" w:color="auto" w:sz="4" w:space="0"/>
            </w:tcBorders>
            <w:vAlign w:val="center"/>
          </w:tcPr>
          <w:p>
            <w:pPr>
              <w:widowControl/>
              <w:jc w:val="center"/>
              <w:rPr>
                <w:sz w:val="24"/>
              </w:rPr>
            </w:pPr>
            <w:r>
              <w:rPr>
                <w:sz w:val="24"/>
              </w:rPr>
              <w:t>1</w:t>
            </w:r>
            <w:r>
              <w:rPr>
                <w:rFonts w:hint="eastAsia"/>
                <w:sz w:val="24"/>
              </w:rPr>
              <w:t>4</w:t>
            </w:r>
            <w:r>
              <w:rPr>
                <w:sz w:val="24"/>
              </w:rPr>
              <w:t>：</w:t>
            </w:r>
            <w:r>
              <w:rPr>
                <w:rFonts w:hint="eastAsia"/>
                <w:sz w:val="24"/>
              </w:rPr>
              <w:t>0</w:t>
            </w:r>
            <w:r>
              <w:rPr>
                <w:sz w:val="24"/>
              </w:rPr>
              <w:t>0-1</w:t>
            </w:r>
            <w:r>
              <w:rPr>
                <w:rFonts w:hint="eastAsia"/>
                <w:sz w:val="24"/>
              </w:rPr>
              <w:t>7</w:t>
            </w:r>
            <w:r>
              <w:rPr>
                <w:sz w:val="24"/>
              </w:rPr>
              <w:t>：</w:t>
            </w:r>
            <w:r>
              <w:rPr>
                <w:rFonts w:hint="eastAsia"/>
                <w:sz w:val="24"/>
              </w:rPr>
              <w:t>0</w:t>
            </w:r>
            <w:r>
              <w:rPr>
                <w:sz w:val="24"/>
              </w:rPr>
              <w:t>0</w:t>
            </w:r>
          </w:p>
        </w:tc>
        <w:tc>
          <w:tcPr>
            <w:tcW w:w="3226" w:type="dxa"/>
            <w:tcBorders>
              <w:left w:val="single" w:color="auto" w:sz="4" w:space="0"/>
              <w:bottom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新时代职业学校课程思政的实施有效教研的实践思考</w:t>
            </w:r>
          </w:p>
        </w:tc>
        <w:tc>
          <w:tcPr>
            <w:tcW w:w="1549" w:type="dxa"/>
            <w:tcBorders>
              <w:left w:val="single" w:color="auto" w:sz="4" w:space="0"/>
              <w:bottom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朱开群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579" w:type="dxa"/>
            <w:vMerge w:val="restart"/>
            <w:tcBorders>
              <w:left w:val="single" w:color="auto" w:sz="4" w:space="0"/>
              <w:right w:val="single" w:color="auto" w:sz="4" w:space="0"/>
            </w:tcBorders>
            <w:vAlign w:val="center"/>
          </w:tcPr>
          <w:p>
            <w:pPr>
              <w:jc w:val="center"/>
              <w:rPr>
                <w:sz w:val="24"/>
              </w:rPr>
            </w:pPr>
            <w:r>
              <w:rPr>
                <w:rFonts w:hint="eastAsia"/>
                <w:sz w:val="24"/>
              </w:rPr>
              <w:t>第4天</w:t>
            </w:r>
            <w:r>
              <w:rPr>
                <w:rFonts w:hint="eastAsia"/>
                <w:sz w:val="24"/>
              </w:rPr>
              <w:br w:type="textWrapping"/>
            </w:r>
            <w:r>
              <w:rPr>
                <w:rFonts w:hint="eastAsia"/>
                <w:sz w:val="24"/>
              </w:rPr>
              <w:t>（</w:t>
            </w:r>
            <w:r>
              <w:rPr>
                <w:rFonts w:hint="eastAsia" w:ascii="宋体"/>
                <w:sz w:val="24"/>
              </w:rPr>
              <w:t>8月12日</w:t>
            </w:r>
            <w:r>
              <w:rPr>
                <w:rFonts w:hint="eastAsia"/>
                <w:sz w:val="24"/>
              </w:rPr>
              <w:t>）</w:t>
            </w:r>
          </w:p>
        </w:tc>
        <w:tc>
          <w:tcPr>
            <w:tcW w:w="1890" w:type="dxa"/>
            <w:tcBorders>
              <w:left w:val="single" w:color="auto" w:sz="4" w:space="0"/>
              <w:right w:val="single" w:color="auto" w:sz="4" w:space="0"/>
            </w:tcBorders>
            <w:vAlign w:val="center"/>
          </w:tcPr>
          <w:p>
            <w:pPr>
              <w:widowControl/>
              <w:jc w:val="center"/>
              <w:rPr>
                <w:sz w:val="24"/>
              </w:rPr>
            </w:pPr>
            <w:r>
              <w:rPr>
                <w:sz w:val="24"/>
              </w:rPr>
              <w:t>9：00-12：00</w:t>
            </w:r>
          </w:p>
        </w:tc>
        <w:tc>
          <w:tcPr>
            <w:tcW w:w="3226" w:type="dxa"/>
            <w:tcBorders>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基于“三教改革”的教学设计与实施策略</w:t>
            </w:r>
          </w:p>
        </w:tc>
        <w:tc>
          <w:tcPr>
            <w:tcW w:w="1549" w:type="dxa"/>
            <w:tcBorders>
              <w:left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濮海慧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continue"/>
            <w:tcBorders>
              <w:left w:val="single" w:color="auto" w:sz="4" w:space="0"/>
              <w:right w:val="single" w:color="auto" w:sz="4" w:space="0"/>
            </w:tcBorders>
            <w:vAlign w:val="center"/>
          </w:tcPr>
          <w:p>
            <w:pPr>
              <w:jc w:val="center"/>
              <w:rPr>
                <w:sz w:val="24"/>
              </w:rPr>
            </w:pPr>
          </w:p>
        </w:tc>
        <w:tc>
          <w:tcPr>
            <w:tcW w:w="1890" w:type="dxa"/>
            <w:tcBorders>
              <w:left w:val="single" w:color="auto" w:sz="4" w:space="0"/>
              <w:right w:val="single" w:color="auto" w:sz="4" w:space="0"/>
            </w:tcBorders>
            <w:vAlign w:val="center"/>
          </w:tcPr>
          <w:p>
            <w:pPr>
              <w:widowControl/>
              <w:jc w:val="center"/>
              <w:rPr>
                <w:sz w:val="24"/>
              </w:rPr>
            </w:pPr>
            <w:r>
              <w:rPr>
                <w:sz w:val="24"/>
              </w:rPr>
              <w:t>1</w:t>
            </w:r>
            <w:r>
              <w:rPr>
                <w:rFonts w:hint="eastAsia"/>
                <w:sz w:val="24"/>
              </w:rPr>
              <w:t>4</w:t>
            </w:r>
            <w:r>
              <w:rPr>
                <w:sz w:val="24"/>
              </w:rPr>
              <w:t>：</w:t>
            </w:r>
            <w:r>
              <w:rPr>
                <w:rFonts w:hint="eastAsia"/>
                <w:sz w:val="24"/>
              </w:rPr>
              <w:t>0</w:t>
            </w:r>
            <w:r>
              <w:rPr>
                <w:sz w:val="24"/>
              </w:rPr>
              <w:t>0-1</w:t>
            </w:r>
            <w:r>
              <w:rPr>
                <w:rFonts w:hint="eastAsia"/>
                <w:sz w:val="24"/>
              </w:rPr>
              <w:t>7</w:t>
            </w:r>
            <w:r>
              <w:rPr>
                <w:sz w:val="24"/>
              </w:rPr>
              <w:t>：</w:t>
            </w:r>
            <w:r>
              <w:rPr>
                <w:rFonts w:hint="eastAsia"/>
                <w:sz w:val="24"/>
              </w:rPr>
              <w:t>0</w:t>
            </w:r>
            <w:r>
              <w:rPr>
                <w:sz w:val="24"/>
              </w:rPr>
              <w:t>0</w:t>
            </w:r>
          </w:p>
        </w:tc>
        <w:tc>
          <w:tcPr>
            <w:tcW w:w="3226" w:type="dxa"/>
            <w:tcBorders>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信息技术与教学的有机整合</w:t>
            </w:r>
          </w:p>
        </w:tc>
        <w:tc>
          <w:tcPr>
            <w:tcW w:w="1549" w:type="dxa"/>
            <w:tcBorders>
              <w:left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张跃东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restart"/>
            <w:tcBorders>
              <w:left w:val="single" w:color="auto" w:sz="4" w:space="0"/>
              <w:right w:val="single" w:color="auto" w:sz="4" w:space="0"/>
            </w:tcBorders>
            <w:vAlign w:val="center"/>
          </w:tcPr>
          <w:p>
            <w:pPr>
              <w:jc w:val="center"/>
              <w:rPr>
                <w:sz w:val="24"/>
              </w:rPr>
            </w:pPr>
            <w:r>
              <w:rPr>
                <w:rFonts w:hint="eastAsia"/>
                <w:sz w:val="24"/>
              </w:rPr>
              <w:t>第5天</w:t>
            </w:r>
            <w:r>
              <w:rPr>
                <w:rFonts w:hint="eastAsia"/>
                <w:sz w:val="24"/>
              </w:rPr>
              <w:br w:type="textWrapping"/>
            </w:r>
            <w:r>
              <w:rPr>
                <w:rFonts w:hint="eastAsia"/>
                <w:sz w:val="24"/>
              </w:rPr>
              <w:t>（</w:t>
            </w:r>
            <w:r>
              <w:rPr>
                <w:rFonts w:hint="eastAsia" w:ascii="宋体"/>
                <w:sz w:val="24"/>
              </w:rPr>
              <w:t>8月13日</w:t>
            </w:r>
            <w:r>
              <w:rPr>
                <w:rFonts w:hint="eastAsia"/>
                <w:sz w:val="24"/>
              </w:rPr>
              <w:t>）</w:t>
            </w:r>
          </w:p>
        </w:tc>
        <w:tc>
          <w:tcPr>
            <w:tcW w:w="1890" w:type="dxa"/>
            <w:tcBorders>
              <w:left w:val="single" w:color="auto" w:sz="4" w:space="0"/>
              <w:right w:val="single" w:color="auto" w:sz="4" w:space="0"/>
            </w:tcBorders>
            <w:vAlign w:val="center"/>
          </w:tcPr>
          <w:p>
            <w:pPr>
              <w:widowControl/>
              <w:jc w:val="center"/>
              <w:rPr>
                <w:sz w:val="24"/>
              </w:rPr>
            </w:pPr>
            <w:r>
              <w:rPr>
                <w:sz w:val="24"/>
              </w:rPr>
              <w:t>9：00-12：00</w:t>
            </w:r>
          </w:p>
        </w:tc>
        <w:tc>
          <w:tcPr>
            <w:tcW w:w="3226" w:type="dxa"/>
            <w:tcBorders>
              <w:left w:val="single" w:color="auto" w:sz="4" w:space="0"/>
              <w:right w:val="single" w:color="auto" w:sz="4" w:space="0"/>
            </w:tcBorders>
            <w:vAlign w:val="center"/>
          </w:tcPr>
          <w:p>
            <w:pPr>
              <w:jc w:val="center"/>
              <w:rPr>
                <w:sz w:val="24"/>
              </w:rPr>
            </w:pPr>
            <w:r>
              <w:rPr>
                <w:rFonts w:hint="eastAsia" w:ascii="宋体" w:hAnsi="宋体"/>
                <w:color w:val="000000" w:themeColor="text1"/>
                <w:sz w:val="24"/>
                <w14:textFill>
                  <w14:solidFill>
                    <w14:schemeClr w14:val="tx1"/>
                  </w14:solidFill>
                </w14:textFill>
              </w:rPr>
              <w:t>课程设计与教学设计开发</w:t>
            </w:r>
          </w:p>
        </w:tc>
        <w:tc>
          <w:tcPr>
            <w:tcW w:w="1549" w:type="dxa"/>
            <w:tcBorders>
              <w:left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沈祝斌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79" w:type="dxa"/>
            <w:vMerge w:val="continue"/>
            <w:tcBorders>
              <w:left w:val="single" w:color="auto" w:sz="4" w:space="0"/>
              <w:right w:val="single" w:color="auto" w:sz="4" w:space="0"/>
            </w:tcBorders>
            <w:vAlign w:val="center"/>
          </w:tcPr>
          <w:p>
            <w:pPr>
              <w:jc w:val="center"/>
              <w:rPr>
                <w:sz w:val="24"/>
              </w:rPr>
            </w:pPr>
          </w:p>
        </w:tc>
        <w:tc>
          <w:tcPr>
            <w:tcW w:w="1890" w:type="dxa"/>
            <w:tcBorders>
              <w:left w:val="single" w:color="auto" w:sz="4" w:space="0"/>
              <w:right w:val="single" w:color="auto" w:sz="4" w:space="0"/>
            </w:tcBorders>
            <w:vAlign w:val="center"/>
          </w:tcPr>
          <w:p>
            <w:pPr>
              <w:widowControl/>
              <w:jc w:val="center"/>
              <w:rPr>
                <w:sz w:val="24"/>
              </w:rPr>
            </w:pPr>
            <w:r>
              <w:rPr>
                <w:sz w:val="24"/>
              </w:rPr>
              <w:t>1</w:t>
            </w:r>
            <w:r>
              <w:rPr>
                <w:rFonts w:hint="eastAsia"/>
                <w:sz w:val="24"/>
              </w:rPr>
              <w:t>4</w:t>
            </w:r>
            <w:r>
              <w:rPr>
                <w:sz w:val="24"/>
              </w:rPr>
              <w:t>：</w:t>
            </w:r>
            <w:r>
              <w:rPr>
                <w:rFonts w:hint="eastAsia"/>
                <w:sz w:val="24"/>
              </w:rPr>
              <w:t>0</w:t>
            </w:r>
            <w:r>
              <w:rPr>
                <w:sz w:val="24"/>
              </w:rPr>
              <w:t>0-1</w:t>
            </w:r>
            <w:r>
              <w:rPr>
                <w:rFonts w:hint="eastAsia"/>
                <w:sz w:val="24"/>
              </w:rPr>
              <w:t>7</w:t>
            </w:r>
            <w:r>
              <w:rPr>
                <w:sz w:val="24"/>
              </w:rPr>
              <w:t>：</w:t>
            </w:r>
            <w:r>
              <w:rPr>
                <w:rFonts w:hint="eastAsia"/>
                <w:sz w:val="24"/>
              </w:rPr>
              <w:t>0</w:t>
            </w:r>
            <w:r>
              <w:rPr>
                <w:sz w:val="24"/>
              </w:rPr>
              <w:t>0</w:t>
            </w:r>
          </w:p>
        </w:tc>
        <w:tc>
          <w:tcPr>
            <w:tcW w:w="3226" w:type="dxa"/>
            <w:tcBorders>
              <w:left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分组讨论 交流汇报</w:t>
            </w:r>
            <w:r>
              <w:rPr>
                <w:rFonts w:hint="eastAsia" w:ascii="宋体" w:hAnsi="宋体"/>
                <w:color w:val="000000" w:themeColor="text1"/>
                <w:sz w:val="24"/>
                <w14:textFill>
                  <w14:solidFill>
                    <w14:schemeClr w14:val="tx1"/>
                  </w14:solidFill>
                </w14:textFill>
              </w:rPr>
              <w:br w:type="textWrapping"/>
            </w:r>
            <w:r>
              <w:rPr>
                <w:rFonts w:hint="eastAsia" w:ascii="宋体" w:hAnsi="宋体"/>
                <w:color w:val="000000" w:themeColor="text1"/>
                <w:sz w:val="24"/>
                <w14:textFill>
                  <w14:solidFill>
                    <w14:schemeClr w14:val="tx1"/>
                  </w14:solidFill>
                </w14:textFill>
              </w:rPr>
              <w:t>结业仪式</w:t>
            </w:r>
          </w:p>
        </w:tc>
        <w:tc>
          <w:tcPr>
            <w:tcW w:w="1549" w:type="dxa"/>
            <w:tcBorders>
              <w:left w:val="single" w:color="auto" w:sz="4" w:space="0"/>
              <w:right w:val="single" w:color="auto" w:sz="4" w:space="0"/>
            </w:tcBorders>
            <w:vAlign w:val="center"/>
          </w:tcPr>
          <w:p>
            <w:pPr>
              <w:jc w:val="center"/>
              <w:rPr>
                <w:rFonts w:ascii="宋体" w:hAnsi="宋体"/>
                <w:color w:val="000000" w:themeColor="text1"/>
                <w:sz w:val="24"/>
                <w14:textFill>
                  <w14:solidFill>
                    <w14:schemeClr w14:val="tx1"/>
                  </w14:solidFill>
                </w14:textFill>
              </w:rPr>
            </w:pPr>
          </w:p>
        </w:tc>
      </w:tr>
    </w:tbl>
    <w:p>
      <w:pPr>
        <w:pStyle w:val="10"/>
        <w:spacing w:line="360" w:lineRule="auto"/>
        <w:ind w:left="420" w:hanging="420" w:hangingChars="200"/>
        <w:rPr>
          <w:rFonts w:cs="宋体" w:asciiTheme="minorEastAsia" w:hAnsiTheme="minorEastAsia" w:eastAsiaTheme="minorEastAsia"/>
          <w:kern w:val="0"/>
          <w:szCs w:val="21"/>
        </w:rPr>
      </w:pPr>
    </w:p>
    <w:p>
      <w:pPr>
        <w:pStyle w:val="10"/>
        <w:numPr>
          <w:ilvl w:val="0"/>
          <w:numId w:val="1"/>
        </w:numPr>
        <w:spacing w:line="360" w:lineRule="auto"/>
        <w:ind w:firstLine="0" w:firstLineChars="0"/>
        <w:rPr>
          <w:b/>
          <w:bCs/>
          <w:color w:val="0000FF"/>
          <w:sz w:val="30"/>
          <w:szCs w:val="30"/>
        </w:rPr>
      </w:pPr>
      <w:r>
        <w:rPr>
          <w:rFonts w:hint="eastAsia"/>
          <w:b/>
          <w:bCs/>
          <w:color w:val="0000FF"/>
          <w:sz w:val="30"/>
          <w:szCs w:val="30"/>
        </w:rPr>
        <w:t>培训管理</w:t>
      </w:r>
    </w:p>
    <w:p>
      <w:pPr>
        <w:numPr>
          <w:ilvl w:val="0"/>
          <w:numId w:val="2"/>
        </w:numPr>
        <w:spacing w:line="360" w:lineRule="auto"/>
        <w:rPr>
          <w:rFonts w:ascii="宋体"/>
          <w:sz w:val="24"/>
        </w:rPr>
      </w:pPr>
      <w:r>
        <w:rPr>
          <w:rFonts w:ascii="宋体"/>
          <w:sz w:val="24"/>
        </w:rPr>
        <w:t>设置班主任制度，组织具体各项教学工作，及时反馈信息；</w:t>
      </w:r>
    </w:p>
    <w:p>
      <w:pPr>
        <w:numPr>
          <w:ilvl w:val="0"/>
          <w:numId w:val="2"/>
        </w:numPr>
        <w:spacing w:line="360" w:lineRule="auto"/>
        <w:rPr>
          <w:rFonts w:ascii="宋体"/>
          <w:sz w:val="24"/>
        </w:rPr>
      </w:pPr>
      <w:r>
        <w:rPr>
          <w:rFonts w:ascii="宋体"/>
          <w:sz w:val="24"/>
        </w:rPr>
        <w:t>将培训资料（如授课课件等）发给学员，为各位学员以后的学习提供方便</w:t>
      </w:r>
      <w:r>
        <w:rPr>
          <w:rFonts w:hint="eastAsia" w:ascii="宋体"/>
          <w:sz w:val="24"/>
        </w:rPr>
        <w:t>；</w:t>
      </w:r>
    </w:p>
    <w:p>
      <w:pPr>
        <w:numPr>
          <w:ilvl w:val="0"/>
          <w:numId w:val="2"/>
        </w:numPr>
        <w:spacing w:line="360" w:lineRule="auto"/>
        <w:rPr>
          <w:rFonts w:ascii="宋体"/>
          <w:sz w:val="24"/>
        </w:rPr>
      </w:pPr>
      <w:r>
        <w:rPr>
          <w:rFonts w:ascii="宋体"/>
          <w:sz w:val="24"/>
        </w:rPr>
        <w:t>制订并逐步完善教学计划。通过组织学员座谈会等方式，了解学员学习需求，对培训计划及时修订，使培训计划更体现职业教育特色</w:t>
      </w:r>
      <w:r>
        <w:rPr>
          <w:rFonts w:hint="eastAsia" w:ascii="宋体"/>
          <w:sz w:val="24"/>
        </w:rPr>
        <w:t>；</w:t>
      </w:r>
    </w:p>
    <w:p>
      <w:pPr>
        <w:numPr>
          <w:ilvl w:val="0"/>
          <w:numId w:val="2"/>
        </w:numPr>
        <w:spacing w:line="360" w:lineRule="auto"/>
        <w:rPr>
          <w:rFonts w:ascii="宋体"/>
          <w:sz w:val="24"/>
        </w:rPr>
      </w:pPr>
      <w:r>
        <w:rPr>
          <w:rFonts w:ascii="宋体"/>
          <w:sz w:val="24"/>
        </w:rPr>
        <w:t>重视培训过程，考核与培训内容密切结合，保证培训效果；</w:t>
      </w:r>
    </w:p>
    <w:p>
      <w:pPr>
        <w:numPr>
          <w:ilvl w:val="0"/>
          <w:numId w:val="2"/>
        </w:numPr>
        <w:spacing w:line="360" w:lineRule="auto"/>
        <w:rPr>
          <w:rFonts w:ascii="宋体"/>
          <w:sz w:val="24"/>
        </w:rPr>
      </w:pPr>
      <w:r>
        <w:rPr>
          <w:rFonts w:ascii="宋体"/>
          <w:sz w:val="24"/>
        </w:rPr>
        <w:t>实施后期监督制度。采取召开学员座谈会、专家听课、调查问卷评价授课质量等方式，适时掌握培训质量。</w:t>
      </w:r>
      <w:r>
        <w:rPr>
          <w:rFonts w:hint="eastAsia" w:ascii="宋体"/>
          <w:sz w:val="24"/>
        </w:rPr>
        <w:t xml:space="preserve"> </w:t>
      </w:r>
    </w:p>
    <w:p>
      <w:pPr>
        <w:numPr>
          <w:numId w:val="0"/>
        </w:numPr>
        <w:spacing w:line="360" w:lineRule="auto"/>
        <w:ind w:leftChars="0"/>
        <w:rPr>
          <w:rFonts w:ascii="宋体"/>
          <w:sz w:val="24"/>
        </w:rPr>
      </w:pPr>
    </w:p>
    <w:p>
      <w:pPr>
        <w:widowControl/>
        <w:shd w:val="clear" w:color="auto" w:fill="FFFFFF"/>
        <w:spacing w:line="550" w:lineRule="exact"/>
        <w:jc w:val="left"/>
        <w:rPr>
          <w:rFonts w:hint="eastAsia" w:ascii="Calibri" w:hAnsi="Calibri" w:eastAsia="宋体" w:cs="Times New Roman"/>
          <w:b/>
          <w:bCs/>
          <w:color w:val="0000FF"/>
          <w:kern w:val="2"/>
          <w:sz w:val="30"/>
          <w:szCs w:val="30"/>
          <w:lang w:val="en-US" w:eastAsia="zh-CN" w:bidi="ar-SA"/>
        </w:rPr>
      </w:pPr>
      <w:r>
        <w:rPr>
          <w:rFonts w:hint="eastAsia" w:ascii="Calibri" w:hAnsi="Calibri" w:eastAsia="宋体" w:cs="Times New Roman"/>
          <w:b/>
          <w:bCs/>
          <w:color w:val="0000FF"/>
          <w:kern w:val="2"/>
          <w:sz w:val="30"/>
          <w:szCs w:val="30"/>
          <w:lang w:val="en-US" w:eastAsia="zh-CN" w:bidi="ar-SA"/>
        </w:rPr>
        <w:t>八、其他事项</w:t>
      </w:r>
    </w:p>
    <w:p>
      <w:pPr>
        <w:pStyle w:val="10"/>
        <w:spacing w:line="360" w:lineRule="auto"/>
        <w:ind w:firstLine="0" w:firstLineChars="0"/>
        <w:rPr>
          <w:rFonts w:ascii="宋体" w:hAnsi="Times New Roman"/>
          <w:sz w:val="24"/>
          <w:szCs w:val="24"/>
        </w:rPr>
        <w:sectPr>
          <w:pgSz w:w="11906" w:h="16838"/>
          <w:pgMar w:top="1440" w:right="1800" w:bottom="1440" w:left="1800" w:header="113" w:footer="113" w:gutter="0"/>
          <w:cols w:space="425" w:num="1"/>
          <w:docGrid w:type="lines" w:linePitch="312" w:charSpace="0"/>
        </w:sectPr>
      </w:pPr>
      <w:r>
        <w:rPr>
          <w:rFonts w:hint="eastAsia" w:ascii="仿宋_GB2312" w:hAnsi="宋体" w:eastAsia="仿宋_GB2312" w:cs="Arial"/>
          <w:b/>
          <w:kern w:val="0"/>
          <w:sz w:val="36"/>
          <w:szCs w:val="36"/>
        </w:rPr>
        <w:t xml:space="preserve"> </w:t>
      </w:r>
      <w:r>
        <w:rPr>
          <w:rFonts w:hint="eastAsia" w:ascii="宋体" w:hAnsi="Times New Roman"/>
          <w:sz w:val="24"/>
          <w:szCs w:val="24"/>
        </w:rPr>
        <w:t>本次培训费用由苏州教师发展学院承担，学员来回交通费由所在学校承担</w:t>
      </w:r>
    </w:p>
    <w:p>
      <w:pPr>
        <w:widowControl/>
        <w:shd w:val="clear" w:color="auto" w:fill="FFFFFF"/>
        <w:spacing w:line="550" w:lineRule="exact"/>
        <w:jc w:val="left"/>
        <w:rPr>
          <w:rFonts w:hint="eastAsia" w:ascii="仿宋_GB2312" w:hAnsi="宋体" w:eastAsia="仿宋_GB2312" w:cs="Arial"/>
          <w:b/>
          <w:kern w:val="0"/>
          <w:sz w:val="36"/>
          <w:szCs w:val="36"/>
        </w:rPr>
      </w:pPr>
    </w:p>
    <w:p>
      <w:pPr>
        <w:widowControl/>
        <w:shd w:val="clear" w:color="auto" w:fill="FFFFFF"/>
        <w:spacing w:line="550" w:lineRule="exact"/>
        <w:jc w:val="left"/>
        <w:rPr>
          <w:rFonts w:ascii="仿宋_GB2312" w:hAnsi="宋体" w:eastAsia="仿宋_GB2312" w:cs="Arial"/>
          <w:b/>
          <w:kern w:val="0"/>
          <w:sz w:val="36"/>
          <w:szCs w:val="36"/>
        </w:rPr>
      </w:pPr>
    </w:p>
    <w:p>
      <w:pPr>
        <w:widowControl/>
        <w:shd w:val="clear" w:color="auto" w:fill="FFFFFF"/>
        <w:spacing w:line="550" w:lineRule="exact"/>
        <w:jc w:val="left"/>
        <w:rPr>
          <w:rFonts w:ascii="仿宋_GB2312" w:hAnsi="宋体" w:eastAsia="仿宋_GB2312" w:cs="Arial"/>
          <w:b/>
          <w:kern w:val="0"/>
          <w:sz w:val="36"/>
          <w:szCs w:val="36"/>
        </w:rPr>
      </w:pPr>
    </w:p>
    <w:p>
      <w:pPr>
        <w:widowControl/>
        <w:shd w:val="clear" w:color="auto" w:fill="FFFFFF"/>
        <w:spacing w:line="550" w:lineRule="exact"/>
        <w:jc w:val="left"/>
        <w:rPr>
          <w:rFonts w:ascii="仿宋_GB2312" w:hAnsi="宋体" w:eastAsia="仿宋_GB2312" w:cs="Arial"/>
          <w:b/>
          <w:kern w:val="0"/>
          <w:sz w:val="36"/>
          <w:szCs w:val="36"/>
        </w:rPr>
      </w:pPr>
      <w:bookmarkStart w:id="0" w:name="_GoBack"/>
      <w:bookmarkEnd w:id="0"/>
      <w:r>
        <w:rPr>
          <w:rFonts w:hint="eastAsia" w:ascii="仿宋_GB2312" w:hAnsi="宋体" w:eastAsia="仿宋_GB2312" w:cs="Arial"/>
          <w:b/>
          <w:kern w:val="0"/>
          <w:sz w:val="36"/>
          <w:szCs w:val="36"/>
        </w:rPr>
        <w:t>附件</w:t>
      </w:r>
    </w:p>
    <w:p>
      <w:pPr>
        <w:widowControl/>
        <w:shd w:val="clear" w:color="auto" w:fill="FFFFFF"/>
        <w:spacing w:line="550" w:lineRule="exact"/>
        <w:jc w:val="center"/>
        <w:rPr>
          <w:rFonts w:ascii="黑体" w:hAnsi="黑体" w:eastAsia="黑体" w:cs="Arial"/>
          <w:kern w:val="0"/>
          <w:sz w:val="44"/>
          <w:szCs w:val="44"/>
        </w:rPr>
      </w:pPr>
    </w:p>
    <w:p>
      <w:pPr>
        <w:widowControl/>
        <w:shd w:val="clear" w:color="auto" w:fill="FFFFFF"/>
        <w:spacing w:line="550" w:lineRule="exact"/>
        <w:jc w:val="center"/>
        <w:rPr>
          <w:rFonts w:ascii="黑体" w:hAnsi="黑体" w:eastAsia="黑体" w:cs="Arial"/>
          <w:kern w:val="0"/>
          <w:sz w:val="44"/>
          <w:szCs w:val="44"/>
        </w:rPr>
      </w:pPr>
      <w:r>
        <w:rPr>
          <w:rFonts w:hint="eastAsia" w:ascii="黑体" w:hAnsi="黑体" w:eastAsia="黑体" w:cs="Arial"/>
          <w:kern w:val="0"/>
          <w:sz w:val="44"/>
          <w:szCs w:val="44"/>
        </w:rPr>
        <w:t>培训回执</w:t>
      </w:r>
    </w:p>
    <w:p>
      <w:pPr>
        <w:widowControl/>
        <w:shd w:val="clear" w:color="auto" w:fill="FFFFFF"/>
        <w:spacing w:line="550" w:lineRule="exact"/>
        <w:jc w:val="center"/>
        <w:rPr>
          <w:rFonts w:ascii="黑体" w:hAnsi="黑体" w:eastAsia="黑体" w:cs="Arial"/>
          <w:kern w:val="0"/>
          <w:sz w:val="44"/>
          <w:szCs w:val="44"/>
        </w:rPr>
      </w:pPr>
    </w:p>
    <w:tbl>
      <w:tblPr>
        <w:tblStyle w:val="7"/>
        <w:tblW w:w="9856" w:type="dxa"/>
        <w:tblInd w:w="0" w:type="dxa"/>
        <w:tblLayout w:type="fixed"/>
        <w:tblCellMar>
          <w:top w:w="0" w:type="dxa"/>
          <w:left w:w="108" w:type="dxa"/>
          <w:bottom w:w="0" w:type="dxa"/>
          <w:right w:w="108" w:type="dxa"/>
        </w:tblCellMar>
      </w:tblPr>
      <w:tblGrid>
        <w:gridCol w:w="2493"/>
        <w:gridCol w:w="1371"/>
        <w:gridCol w:w="790"/>
        <w:gridCol w:w="1416"/>
        <w:gridCol w:w="2934"/>
        <w:gridCol w:w="852"/>
      </w:tblGrid>
      <w:tr>
        <w:tblPrEx>
          <w:tblCellMar>
            <w:top w:w="0" w:type="dxa"/>
            <w:left w:w="108" w:type="dxa"/>
            <w:bottom w:w="0" w:type="dxa"/>
            <w:right w:w="108" w:type="dxa"/>
          </w:tblCellMar>
        </w:tblPrEx>
        <w:trPr>
          <w:trHeight w:val="1102" w:hRule="atLeast"/>
        </w:trPr>
        <w:tc>
          <w:tcPr>
            <w:tcW w:w="2493"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b/>
                <w:color w:val="000000"/>
                <w:kern w:val="0"/>
                <w:sz w:val="28"/>
                <w:szCs w:val="28"/>
              </w:rPr>
            </w:pPr>
            <w:r>
              <w:rPr>
                <w:rFonts w:hint="eastAsia" w:ascii="宋体" w:hAnsi="宋体" w:cs="宋体"/>
                <w:b/>
                <w:color w:val="000000"/>
                <w:kern w:val="0"/>
                <w:sz w:val="28"/>
                <w:szCs w:val="28"/>
              </w:rPr>
              <w:t>学校（单位）名称</w:t>
            </w:r>
          </w:p>
        </w:tc>
        <w:tc>
          <w:tcPr>
            <w:tcW w:w="1371" w:type="dxa"/>
            <w:tcBorders>
              <w:top w:val="single" w:color="auto" w:sz="4" w:space="0"/>
              <w:left w:val="nil"/>
              <w:bottom w:val="single" w:color="auto" w:sz="4" w:space="0"/>
              <w:right w:val="single" w:color="auto" w:sz="4" w:space="0"/>
            </w:tcBorders>
            <w:vAlign w:val="center"/>
          </w:tcPr>
          <w:p>
            <w:pPr>
              <w:widowControl/>
              <w:spacing w:line="550" w:lineRule="exact"/>
              <w:jc w:val="center"/>
              <w:rPr>
                <w:rFonts w:ascii="宋体" w:hAnsi="宋体" w:cs="宋体"/>
                <w:b/>
                <w:color w:val="000000"/>
                <w:kern w:val="0"/>
                <w:sz w:val="28"/>
                <w:szCs w:val="28"/>
              </w:rPr>
            </w:pPr>
            <w:r>
              <w:rPr>
                <w:rFonts w:hint="eastAsia" w:ascii="宋体" w:hAnsi="宋体" w:cs="宋体"/>
                <w:b/>
                <w:color w:val="000000"/>
                <w:kern w:val="0"/>
                <w:sz w:val="28"/>
                <w:szCs w:val="28"/>
              </w:rPr>
              <w:t>姓名</w:t>
            </w:r>
          </w:p>
        </w:tc>
        <w:tc>
          <w:tcPr>
            <w:tcW w:w="790" w:type="dxa"/>
            <w:tcBorders>
              <w:top w:val="single" w:color="auto" w:sz="4" w:space="0"/>
              <w:left w:val="nil"/>
              <w:bottom w:val="single" w:color="auto" w:sz="4" w:space="0"/>
              <w:right w:val="single" w:color="auto" w:sz="4" w:space="0"/>
            </w:tcBorders>
            <w:vAlign w:val="center"/>
          </w:tcPr>
          <w:p>
            <w:pPr>
              <w:widowControl/>
              <w:spacing w:line="550" w:lineRule="exact"/>
              <w:jc w:val="center"/>
              <w:rPr>
                <w:rFonts w:ascii="宋体" w:hAnsi="宋体" w:cs="宋体"/>
                <w:b/>
                <w:color w:val="000000"/>
                <w:kern w:val="0"/>
                <w:sz w:val="28"/>
                <w:szCs w:val="28"/>
              </w:rPr>
            </w:pPr>
            <w:r>
              <w:rPr>
                <w:rFonts w:hint="eastAsia" w:ascii="宋体" w:hAnsi="宋体" w:cs="宋体"/>
                <w:b/>
                <w:color w:val="000000"/>
                <w:kern w:val="0"/>
                <w:sz w:val="28"/>
                <w:szCs w:val="28"/>
              </w:rPr>
              <w:t>性别</w:t>
            </w:r>
          </w:p>
        </w:tc>
        <w:tc>
          <w:tcPr>
            <w:tcW w:w="1416" w:type="dxa"/>
            <w:tcBorders>
              <w:top w:val="single" w:color="auto" w:sz="4" w:space="0"/>
              <w:left w:val="nil"/>
              <w:bottom w:val="single" w:color="auto" w:sz="4" w:space="0"/>
              <w:right w:val="single" w:color="auto" w:sz="4" w:space="0"/>
            </w:tcBorders>
            <w:vAlign w:val="center"/>
          </w:tcPr>
          <w:p>
            <w:pPr>
              <w:widowControl/>
              <w:spacing w:line="550" w:lineRule="exact"/>
              <w:jc w:val="center"/>
              <w:rPr>
                <w:rFonts w:ascii="宋体" w:hAnsi="宋体" w:cs="宋体"/>
                <w:b/>
                <w:color w:val="000000"/>
                <w:kern w:val="0"/>
                <w:sz w:val="28"/>
                <w:szCs w:val="28"/>
              </w:rPr>
            </w:pPr>
            <w:r>
              <w:rPr>
                <w:rFonts w:hint="eastAsia" w:ascii="宋体" w:hAnsi="宋体" w:cs="宋体"/>
                <w:b/>
                <w:color w:val="000000"/>
                <w:kern w:val="0"/>
                <w:sz w:val="28"/>
                <w:szCs w:val="28"/>
              </w:rPr>
              <w:t>移动电话</w:t>
            </w:r>
          </w:p>
        </w:tc>
        <w:tc>
          <w:tcPr>
            <w:tcW w:w="2934" w:type="dxa"/>
            <w:tcBorders>
              <w:top w:val="single" w:color="auto" w:sz="4" w:space="0"/>
              <w:left w:val="nil"/>
              <w:bottom w:val="single" w:color="auto" w:sz="4" w:space="0"/>
              <w:right w:val="single" w:color="auto" w:sz="4" w:space="0"/>
            </w:tcBorders>
            <w:vAlign w:val="center"/>
          </w:tcPr>
          <w:p>
            <w:pPr>
              <w:widowControl/>
              <w:spacing w:line="550" w:lineRule="exact"/>
              <w:jc w:val="center"/>
              <w:rPr>
                <w:rFonts w:ascii="宋体" w:hAnsi="宋体" w:cs="宋体"/>
                <w:b/>
                <w:color w:val="000000"/>
                <w:kern w:val="0"/>
                <w:sz w:val="28"/>
                <w:szCs w:val="28"/>
              </w:rPr>
            </w:pPr>
            <w:r>
              <w:rPr>
                <w:rFonts w:hint="eastAsia" w:ascii="宋体" w:hAnsi="宋体" w:cs="宋体"/>
                <w:b/>
                <w:color w:val="000000"/>
                <w:kern w:val="0"/>
                <w:sz w:val="28"/>
                <w:szCs w:val="28"/>
              </w:rPr>
              <w:t>身份证号</w:t>
            </w:r>
          </w:p>
        </w:tc>
        <w:tc>
          <w:tcPr>
            <w:tcW w:w="852" w:type="dxa"/>
            <w:tcBorders>
              <w:top w:val="single" w:color="auto" w:sz="4" w:space="0"/>
              <w:left w:val="nil"/>
              <w:bottom w:val="single" w:color="auto" w:sz="4" w:space="0"/>
              <w:right w:val="single" w:color="auto" w:sz="4" w:space="0"/>
            </w:tcBorders>
            <w:vAlign w:val="center"/>
          </w:tcPr>
          <w:p>
            <w:pPr>
              <w:widowControl/>
              <w:spacing w:line="550" w:lineRule="exact"/>
              <w:jc w:val="center"/>
              <w:rPr>
                <w:rFonts w:ascii="宋体" w:hAnsi="宋体" w:cs="宋体"/>
                <w:b/>
                <w:color w:val="000000"/>
                <w:kern w:val="0"/>
                <w:sz w:val="28"/>
                <w:szCs w:val="28"/>
              </w:rPr>
            </w:pPr>
            <w:r>
              <w:rPr>
                <w:rFonts w:hint="eastAsia" w:ascii="宋体" w:hAnsi="宋体" w:cs="宋体"/>
                <w:b/>
                <w:color w:val="000000"/>
                <w:kern w:val="0"/>
                <w:sz w:val="28"/>
                <w:szCs w:val="28"/>
              </w:rPr>
              <w:t>是否住宿</w:t>
            </w:r>
          </w:p>
        </w:tc>
      </w:tr>
      <w:tr>
        <w:tblPrEx>
          <w:tblCellMar>
            <w:top w:w="0" w:type="dxa"/>
            <w:left w:w="108" w:type="dxa"/>
            <w:bottom w:w="0" w:type="dxa"/>
            <w:right w:w="108" w:type="dxa"/>
          </w:tblCellMar>
        </w:tblPrEx>
        <w:trPr>
          <w:trHeight w:val="579" w:hRule="atLeast"/>
        </w:trPr>
        <w:tc>
          <w:tcPr>
            <w:tcW w:w="2493" w:type="dxa"/>
            <w:tcBorders>
              <w:top w:val="nil"/>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8"/>
                <w:szCs w:val="28"/>
              </w:rPr>
            </w:pPr>
          </w:p>
        </w:tc>
        <w:tc>
          <w:tcPr>
            <w:tcW w:w="1371"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8"/>
                <w:szCs w:val="28"/>
              </w:rPr>
            </w:pPr>
          </w:p>
        </w:tc>
        <w:tc>
          <w:tcPr>
            <w:tcW w:w="790"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8"/>
                <w:szCs w:val="28"/>
              </w:rPr>
            </w:pPr>
          </w:p>
        </w:tc>
        <w:tc>
          <w:tcPr>
            <w:tcW w:w="1416"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8"/>
                <w:szCs w:val="28"/>
              </w:rPr>
            </w:pPr>
          </w:p>
        </w:tc>
        <w:tc>
          <w:tcPr>
            <w:tcW w:w="2934"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8"/>
                <w:szCs w:val="28"/>
              </w:rPr>
            </w:pPr>
          </w:p>
        </w:tc>
        <w:tc>
          <w:tcPr>
            <w:tcW w:w="852"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8"/>
                <w:szCs w:val="28"/>
              </w:rPr>
            </w:pPr>
          </w:p>
        </w:tc>
      </w:tr>
      <w:tr>
        <w:tblPrEx>
          <w:tblCellMar>
            <w:top w:w="0" w:type="dxa"/>
            <w:left w:w="108" w:type="dxa"/>
            <w:bottom w:w="0" w:type="dxa"/>
            <w:right w:w="108" w:type="dxa"/>
          </w:tblCellMar>
        </w:tblPrEx>
        <w:trPr>
          <w:trHeight w:val="586" w:hRule="atLeast"/>
        </w:trPr>
        <w:tc>
          <w:tcPr>
            <w:tcW w:w="2493" w:type="dxa"/>
            <w:tcBorders>
              <w:top w:val="nil"/>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371"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790"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416"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2934"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852"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586" w:hRule="atLeast"/>
        </w:trPr>
        <w:tc>
          <w:tcPr>
            <w:tcW w:w="2493" w:type="dxa"/>
            <w:tcBorders>
              <w:top w:val="nil"/>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371"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790"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416"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2934"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852"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586" w:hRule="atLeast"/>
        </w:trPr>
        <w:tc>
          <w:tcPr>
            <w:tcW w:w="2493" w:type="dxa"/>
            <w:tcBorders>
              <w:top w:val="nil"/>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371"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790"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416"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2934"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852" w:type="dxa"/>
            <w:tcBorders>
              <w:top w:val="nil"/>
              <w:left w:val="nil"/>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06" w:hRule="atLeast"/>
        </w:trPr>
        <w:tc>
          <w:tcPr>
            <w:tcW w:w="2493"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371"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790"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1416"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2934"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c>
          <w:tcPr>
            <w:tcW w:w="852" w:type="dxa"/>
            <w:tcBorders>
              <w:top w:val="single" w:color="auto" w:sz="4" w:space="0"/>
              <w:left w:val="single" w:color="auto" w:sz="4" w:space="0"/>
              <w:bottom w:val="single" w:color="auto" w:sz="4" w:space="0"/>
              <w:right w:val="single" w:color="auto" w:sz="4" w:space="0"/>
            </w:tcBorders>
            <w:vAlign w:val="center"/>
          </w:tcPr>
          <w:p>
            <w:pPr>
              <w:widowControl/>
              <w:spacing w:line="550" w:lineRule="exact"/>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606" w:hRule="atLeast"/>
        </w:trPr>
        <w:tc>
          <w:tcPr>
            <w:tcW w:w="9856" w:type="dxa"/>
            <w:gridSpan w:val="6"/>
            <w:tcBorders>
              <w:top w:val="single" w:color="auto" w:sz="4" w:space="0"/>
              <w:left w:val="single" w:color="auto" w:sz="4" w:space="0"/>
              <w:bottom w:val="single" w:color="auto" w:sz="4" w:space="0"/>
              <w:right w:val="single" w:color="auto" w:sz="4" w:space="0"/>
            </w:tcBorders>
            <w:vAlign w:val="center"/>
          </w:tcPr>
          <w:p>
            <w:pPr>
              <w:widowControl/>
              <w:spacing w:line="550" w:lineRule="exact"/>
              <w:jc w:val="left"/>
              <w:rPr>
                <w:rFonts w:ascii="宋体" w:hAnsi="宋体" w:cs="宋体"/>
                <w:color w:val="000000"/>
                <w:kern w:val="0"/>
                <w:sz w:val="20"/>
                <w:szCs w:val="20"/>
              </w:rPr>
            </w:pPr>
            <w:r>
              <w:rPr>
                <w:rFonts w:hint="eastAsia" w:ascii="宋体" w:hAnsi="宋体" w:cs="宋体"/>
                <w:color w:val="000000"/>
                <w:kern w:val="0"/>
                <w:sz w:val="20"/>
                <w:szCs w:val="20"/>
              </w:rPr>
              <w:t>备注：本市学校的教师不可申请住宿。</w:t>
            </w:r>
          </w:p>
        </w:tc>
      </w:tr>
    </w:tbl>
    <w:p>
      <w:pPr>
        <w:widowControl/>
        <w:shd w:val="clear" w:color="auto" w:fill="FFFFFF"/>
        <w:spacing w:line="550" w:lineRule="exact"/>
        <w:jc w:val="center"/>
        <w:rPr>
          <w:rFonts w:ascii="黑体" w:hAnsi="黑体" w:eastAsia="黑体" w:cs="Arial"/>
          <w:kern w:val="0"/>
          <w:sz w:val="44"/>
          <w:szCs w:val="44"/>
        </w:rPr>
      </w:pPr>
    </w:p>
    <w:p/>
    <w:p/>
    <w:p/>
    <w:p/>
    <w:p/>
    <w:p>
      <w:pPr>
        <w:spacing w:line="360" w:lineRule="auto"/>
        <w:rPr>
          <w:rFonts w:ascii="宋体" w:hAnsi="宋体" w:cs="宋体"/>
        </w:rPr>
      </w:pPr>
    </w:p>
    <w:p>
      <w:pPr>
        <w:spacing w:line="360" w:lineRule="auto"/>
        <w:rPr>
          <w:rFonts w:ascii="宋体" w:hAnsi="宋体" w:cs="宋体"/>
        </w:rPr>
      </w:pPr>
      <w:r>
        <w:rPr>
          <w:rFonts w:hint="eastAsia" w:ascii="宋体" w:hAnsi="宋体" w:cs="宋体"/>
        </w:rPr>
        <w:t>培训基地：苏州工业园区产业工程师技师协会</w:t>
      </w:r>
    </w:p>
    <w:p>
      <w:pPr>
        <w:spacing w:line="360" w:lineRule="auto"/>
        <w:rPr>
          <w:rFonts w:ascii="宋体" w:hAnsi="宋体" w:cs="宋体"/>
        </w:rPr>
      </w:pPr>
      <w:r>
        <w:rPr>
          <w:rFonts w:hint="eastAsia" w:ascii="宋体" w:hAnsi="宋体" w:cs="宋体"/>
        </w:rPr>
        <w:t>联系人：段祥凤</w:t>
      </w:r>
    </w:p>
    <w:p>
      <w:pPr>
        <w:spacing w:line="360" w:lineRule="auto"/>
        <w:rPr>
          <w:rFonts w:ascii="宋体" w:hAnsi="宋体" w:cs="宋体"/>
        </w:rPr>
      </w:pPr>
      <w:r>
        <w:rPr>
          <w:rFonts w:hint="eastAsia" w:ascii="宋体" w:hAnsi="宋体" w:cs="宋体"/>
        </w:rPr>
        <w:t xml:space="preserve">联系方式：15501538460 </w:t>
      </w:r>
    </w:p>
    <w:p>
      <w:pPr>
        <w:spacing w:line="360" w:lineRule="auto"/>
        <w:rPr>
          <w:rFonts w:ascii="宋体" w:hAnsi="宋体" w:cs="宋体"/>
        </w:rPr>
      </w:pPr>
      <w:r>
        <w:rPr>
          <w:rFonts w:hint="eastAsia" w:ascii="宋体" w:hAnsi="宋体" w:cs="宋体"/>
        </w:rPr>
        <w:t>电子邮箱：xiangfeng.duan@szame.org</w:t>
      </w:r>
    </w:p>
    <w:p>
      <w:pPr>
        <w:spacing w:line="360" w:lineRule="auto"/>
      </w:pPr>
    </w:p>
    <w:sectPr>
      <w:pgSz w:w="11906" w:h="16838"/>
      <w:pgMar w:top="1440" w:right="1800" w:bottom="1440" w:left="1800"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5632676"/>
    </w:sdtPr>
    <w:sdtContent>
      <w:p>
        <w:pPr>
          <w:pStyle w:val="3"/>
          <w:jc w:val="center"/>
        </w:pPr>
        <w:r>
          <w:fldChar w:fldCharType="begin"/>
        </w:r>
        <w:r>
          <w:instrText xml:space="preserve">PAGE   \* MERGEFORMAT</w:instrText>
        </w:r>
        <w:r>
          <w:fldChar w:fldCharType="separate"/>
        </w:r>
        <w:r>
          <w:rPr>
            <w:lang w:val="zh-CN"/>
          </w:rPr>
          <w:t>50</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6" w:space="0"/>
      </w:pBdr>
      <w:jc w:val="left"/>
      <w:rPr>
        <w:rFonts w:ascii="宋体" w:hAnsi="宋体"/>
        <w:spacing w:val="-14"/>
      </w:rPr>
    </w:pPr>
  </w:p>
  <w:p>
    <w:pPr>
      <w:pStyle w:val="4"/>
      <w:pBdr>
        <w:bottom w:val="single" w:color="auto" w:sz="6" w:space="0"/>
      </w:pBdr>
      <w:jc w:val="left"/>
      <w:rPr>
        <w:rFonts w:ascii="宋体" w:hAnsi="宋体"/>
        <w:spacing w:val="-14"/>
      </w:rPr>
    </w:pPr>
  </w:p>
  <w:p>
    <w:pPr>
      <w:pStyle w:val="4"/>
      <w:pBdr>
        <w:bottom w:val="single" w:color="auto" w:sz="6" w:space="0"/>
      </w:pBdr>
      <w:jc w:val="right"/>
    </w:pPr>
    <w:r>
      <w:rPr>
        <w:rFonts w:hint="eastAsia" w:ascii="宋体" w:hAnsi="宋体"/>
        <w:spacing w:val="-14"/>
      </w:rPr>
      <w:drawing>
        <wp:inline distT="0" distB="0" distL="114300" distR="114300">
          <wp:extent cx="431800" cy="431800"/>
          <wp:effectExtent l="0" t="0" r="6350" b="6350"/>
          <wp:docPr id="1" name="图片 1" descr="a54b766fbac16d9d32e250ab92de568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54b766fbac16d9d32e250ab92de5683_1"/>
                  <pic:cNvPicPr>
                    <a:picLocks noChangeAspect="1"/>
                  </pic:cNvPicPr>
                </pic:nvPicPr>
                <pic:blipFill>
                  <a:blip r:embed="rId1"/>
                  <a:stretch>
                    <a:fillRect/>
                  </a:stretch>
                </pic:blipFill>
                <pic:spPr>
                  <a:xfrm>
                    <a:off x="0" y="0"/>
                    <a:ext cx="431800" cy="431800"/>
                  </a:xfrm>
                  <a:prstGeom prst="rect">
                    <a:avLst/>
                  </a:prstGeom>
                </pic:spPr>
              </pic:pic>
            </a:graphicData>
          </a:graphic>
        </wp:inline>
      </w:drawing>
    </w:r>
    <w:r>
      <w:rPr>
        <w:rFonts w:hint="eastAsia" w:ascii="宋体" w:hAnsi="宋体"/>
      </w:rPr>
      <w:t xml:space="preserve">苏州工业园区产业工程师技师协会        </w:t>
    </w:r>
    <w:r>
      <w:rPr>
        <w:rFonts w:hint="eastAsia" w:ascii="宋体" w:hAnsi="宋体"/>
        <w:spacing w:val="-1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DC0B7"/>
    <w:multiLevelType w:val="singleLevel"/>
    <w:tmpl w:val="C32DC0B7"/>
    <w:lvl w:ilvl="0" w:tentative="0">
      <w:start w:val="1"/>
      <w:numFmt w:val="decimal"/>
      <w:lvlText w:val="%1."/>
      <w:lvlJc w:val="left"/>
      <w:pPr>
        <w:ind w:left="425" w:hanging="425"/>
      </w:pPr>
      <w:rPr>
        <w:rFonts w:hint="default"/>
      </w:rPr>
    </w:lvl>
  </w:abstractNum>
  <w:abstractNum w:abstractNumId="1">
    <w:nsid w:val="3D08D628"/>
    <w:multiLevelType w:val="singleLevel"/>
    <w:tmpl w:val="3D08D62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D37133"/>
    <w:rsid w:val="00015FF8"/>
    <w:rsid w:val="000507AA"/>
    <w:rsid w:val="00105AC9"/>
    <w:rsid w:val="001113A6"/>
    <w:rsid w:val="002F0410"/>
    <w:rsid w:val="00315C55"/>
    <w:rsid w:val="003260DB"/>
    <w:rsid w:val="0055384C"/>
    <w:rsid w:val="006C3194"/>
    <w:rsid w:val="009259B8"/>
    <w:rsid w:val="00B74D92"/>
    <w:rsid w:val="00C819C3"/>
    <w:rsid w:val="00CE369E"/>
    <w:rsid w:val="00F75E5B"/>
    <w:rsid w:val="00FD7023"/>
    <w:rsid w:val="02B33CE1"/>
    <w:rsid w:val="03230AE0"/>
    <w:rsid w:val="03815579"/>
    <w:rsid w:val="03B02317"/>
    <w:rsid w:val="04406E10"/>
    <w:rsid w:val="05104A46"/>
    <w:rsid w:val="054039E8"/>
    <w:rsid w:val="06E52B6E"/>
    <w:rsid w:val="07175C66"/>
    <w:rsid w:val="0768217A"/>
    <w:rsid w:val="084C149A"/>
    <w:rsid w:val="08B167F4"/>
    <w:rsid w:val="08D85230"/>
    <w:rsid w:val="09F10D2A"/>
    <w:rsid w:val="0A447D76"/>
    <w:rsid w:val="0A530C25"/>
    <w:rsid w:val="0B34582D"/>
    <w:rsid w:val="0B384FE7"/>
    <w:rsid w:val="0C240C2F"/>
    <w:rsid w:val="0D356105"/>
    <w:rsid w:val="0E197387"/>
    <w:rsid w:val="0EF15006"/>
    <w:rsid w:val="0F7C72B8"/>
    <w:rsid w:val="0F876955"/>
    <w:rsid w:val="10EB47F1"/>
    <w:rsid w:val="116943AB"/>
    <w:rsid w:val="119A6557"/>
    <w:rsid w:val="11DB5D8E"/>
    <w:rsid w:val="125234E3"/>
    <w:rsid w:val="12BF04C2"/>
    <w:rsid w:val="131C6831"/>
    <w:rsid w:val="135F465D"/>
    <w:rsid w:val="13B660BA"/>
    <w:rsid w:val="13D2642A"/>
    <w:rsid w:val="142B20AF"/>
    <w:rsid w:val="15CA52AA"/>
    <w:rsid w:val="16301CC5"/>
    <w:rsid w:val="166A5996"/>
    <w:rsid w:val="171B5970"/>
    <w:rsid w:val="17FC40BF"/>
    <w:rsid w:val="184E2B51"/>
    <w:rsid w:val="189D54C0"/>
    <w:rsid w:val="190D05A4"/>
    <w:rsid w:val="19774A08"/>
    <w:rsid w:val="1B24747D"/>
    <w:rsid w:val="1B56038D"/>
    <w:rsid w:val="1BB77829"/>
    <w:rsid w:val="1BFD5677"/>
    <w:rsid w:val="1C073E79"/>
    <w:rsid w:val="1C250B25"/>
    <w:rsid w:val="1C2F576D"/>
    <w:rsid w:val="1D2F269E"/>
    <w:rsid w:val="1D5C79D7"/>
    <w:rsid w:val="1DAE5B9F"/>
    <w:rsid w:val="1DD2362C"/>
    <w:rsid w:val="1DE57C52"/>
    <w:rsid w:val="1E615B90"/>
    <w:rsid w:val="1E9531E7"/>
    <w:rsid w:val="1FB600C7"/>
    <w:rsid w:val="209C0F30"/>
    <w:rsid w:val="21D33BBC"/>
    <w:rsid w:val="22632C63"/>
    <w:rsid w:val="247C334B"/>
    <w:rsid w:val="249A1BFA"/>
    <w:rsid w:val="252E06CF"/>
    <w:rsid w:val="254A053D"/>
    <w:rsid w:val="25A8425C"/>
    <w:rsid w:val="262F5FE3"/>
    <w:rsid w:val="26CC65CE"/>
    <w:rsid w:val="2795047E"/>
    <w:rsid w:val="27EB70EE"/>
    <w:rsid w:val="282C4C6D"/>
    <w:rsid w:val="288B39D8"/>
    <w:rsid w:val="293958C2"/>
    <w:rsid w:val="2BFC1025"/>
    <w:rsid w:val="2C19583C"/>
    <w:rsid w:val="2C335561"/>
    <w:rsid w:val="2C7A3ED8"/>
    <w:rsid w:val="2E1F507F"/>
    <w:rsid w:val="2E2737F5"/>
    <w:rsid w:val="2E8E4AD1"/>
    <w:rsid w:val="2F1F4B01"/>
    <w:rsid w:val="2F430C8B"/>
    <w:rsid w:val="301048DD"/>
    <w:rsid w:val="30CC102E"/>
    <w:rsid w:val="32B44AAE"/>
    <w:rsid w:val="33AB649A"/>
    <w:rsid w:val="33FD7ACA"/>
    <w:rsid w:val="34121AD6"/>
    <w:rsid w:val="3635544E"/>
    <w:rsid w:val="364319C5"/>
    <w:rsid w:val="3678458E"/>
    <w:rsid w:val="36C03E8F"/>
    <w:rsid w:val="376A6D27"/>
    <w:rsid w:val="37FA04A5"/>
    <w:rsid w:val="384477BB"/>
    <w:rsid w:val="38D514F0"/>
    <w:rsid w:val="38E264F4"/>
    <w:rsid w:val="39B06569"/>
    <w:rsid w:val="39B10770"/>
    <w:rsid w:val="39F00328"/>
    <w:rsid w:val="3B2C0729"/>
    <w:rsid w:val="3B3616BA"/>
    <w:rsid w:val="3B370898"/>
    <w:rsid w:val="3CB9771B"/>
    <w:rsid w:val="3CF409E3"/>
    <w:rsid w:val="3D0B002B"/>
    <w:rsid w:val="3D4525AA"/>
    <w:rsid w:val="3D4C1B97"/>
    <w:rsid w:val="3DE47EA5"/>
    <w:rsid w:val="3E8828E0"/>
    <w:rsid w:val="400F1A64"/>
    <w:rsid w:val="40216BED"/>
    <w:rsid w:val="40316E05"/>
    <w:rsid w:val="40536FB9"/>
    <w:rsid w:val="40AE38CC"/>
    <w:rsid w:val="40CB3925"/>
    <w:rsid w:val="421D5812"/>
    <w:rsid w:val="425A5854"/>
    <w:rsid w:val="426004B0"/>
    <w:rsid w:val="43283DE6"/>
    <w:rsid w:val="436E3C92"/>
    <w:rsid w:val="43AD20E9"/>
    <w:rsid w:val="44366196"/>
    <w:rsid w:val="445F4BF9"/>
    <w:rsid w:val="44E40E5C"/>
    <w:rsid w:val="46194DAF"/>
    <w:rsid w:val="471A30DC"/>
    <w:rsid w:val="478D1AB6"/>
    <w:rsid w:val="48B36690"/>
    <w:rsid w:val="49C84600"/>
    <w:rsid w:val="49E31A63"/>
    <w:rsid w:val="4A295787"/>
    <w:rsid w:val="4ABA3EA9"/>
    <w:rsid w:val="4BB7525D"/>
    <w:rsid w:val="4C87493D"/>
    <w:rsid w:val="4CAA6CED"/>
    <w:rsid w:val="4CD449F1"/>
    <w:rsid w:val="4CEE0FD6"/>
    <w:rsid w:val="4CEF69E5"/>
    <w:rsid w:val="4D717586"/>
    <w:rsid w:val="4DEA6761"/>
    <w:rsid w:val="4F3F6B41"/>
    <w:rsid w:val="4FAA3D9C"/>
    <w:rsid w:val="50B43BE8"/>
    <w:rsid w:val="51451504"/>
    <w:rsid w:val="51F87371"/>
    <w:rsid w:val="525F5172"/>
    <w:rsid w:val="54A73F3F"/>
    <w:rsid w:val="54D26EBD"/>
    <w:rsid w:val="5589007C"/>
    <w:rsid w:val="55A35104"/>
    <w:rsid w:val="55AA707C"/>
    <w:rsid w:val="55AC108A"/>
    <w:rsid w:val="55B3426A"/>
    <w:rsid w:val="56660C2E"/>
    <w:rsid w:val="56CD0FA4"/>
    <w:rsid w:val="572141CA"/>
    <w:rsid w:val="57B44012"/>
    <w:rsid w:val="57DE54CA"/>
    <w:rsid w:val="590B2168"/>
    <w:rsid w:val="59A11402"/>
    <w:rsid w:val="59AC4151"/>
    <w:rsid w:val="59CB2704"/>
    <w:rsid w:val="59F26AF0"/>
    <w:rsid w:val="5A1A300C"/>
    <w:rsid w:val="5A5817D6"/>
    <w:rsid w:val="5B2D2920"/>
    <w:rsid w:val="5BA404EA"/>
    <w:rsid w:val="5C706B7E"/>
    <w:rsid w:val="5C8C5EF6"/>
    <w:rsid w:val="5CD22D3D"/>
    <w:rsid w:val="5CFC33F7"/>
    <w:rsid w:val="5D2F504F"/>
    <w:rsid w:val="5D501423"/>
    <w:rsid w:val="5DAE5B99"/>
    <w:rsid w:val="5E235FB0"/>
    <w:rsid w:val="5E460DD8"/>
    <w:rsid w:val="5EF248C2"/>
    <w:rsid w:val="5FDD391F"/>
    <w:rsid w:val="5FF623F7"/>
    <w:rsid w:val="60437A99"/>
    <w:rsid w:val="60FC1D43"/>
    <w:rsid w:val="638233E6"/>
    <w:rsid w:val="63BF790E"/>
    <w:rsid w:val="649F7A94"/>
    <w:rsid w:val="64D37133"/>
    <w:rsid w:val="64DA4AC9"/>
    <w:rsid w:val="65176D96"/>
    <w:rsid w:val="65955EB9"/>
    <w:rsid w:val="65AC49A0"/>
    <w:rsid w:val="66FA6A51"/>
    <w:rsid w:val="67A35A06"/>
    <w:rsid w:val="68372D2B"/>
    <w:rsid w:val="693255F3"/>
    <w:rsid w:val="69443245"/>
    <w:rsid w:val="69CB0D76"/>
    <w:rsid w:val="6A06291A"/>
    <w:rsid w:val="6B296BB5"/>
    <w:rsid w:val="6B7C7CF6"/>
    <w:rsid w:val="6C3C64F3"/>
    <w:rsid w:val="6CD20960"/>
    <w:rsid w:val="6E71065C"/>
    <w:rsid w:val="6EC05F76"/>
    <w:rsid w:val="6EC20E10"/>
    <w:rsid w:val="713921C3"/>
    <w:rsid w:val="71AC4603"/>
    <w:rsid w:val="71FD6002"/>
    <w:rsid w:val="720976B4"/>
    <w:rsid w:val="7268413F"/>
    <w:rsid w:val="72855E16"/>
    <w:rsid w:val="7299630E"/>
    <w:rsid w:val="75047CB4"/>
    <w:rsid w:val="785169F0"/>
    <w:rsid w:val="78E63B93"/>
    <w:rsid w:val="790E01F7"/>
    <w:rsid w:val="7C0510DB"/>
    <w:rsid w:val="7CD313C2"/>
    <w:rsid w:val="7D4F31E8"/>
    <w:rsid w:val="7F1B0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widowControl/>
      <w:adjustRightInd w:val="0"/>
      <w:ind w:firstLine="420"/>
      <w:jc w:val="left"/>
      <w:textAlignment w:val="baseline"/>
    </w:pPr>
    <w:rPr>
      <w:rFonts w:eastAsia="楷体_GB2312"/>
      <w:kern w:val="0"/>
      <w:sz w:val="24"/>
      <w:szCs w:val="20"/>
    </w:rPr>
  </w:style>
  <w:style w:type="paragraph" w:styleId="3">
    <w:name w:val="footer"/>
    <w:basedOn w:val="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toc 1"/>
    <w:basedOn w:val="1"/>
    <w:next w:val="1"/>
    <w:qFormat/>
    <w:uiPriority w:val="0"/>
    <w:pPr>
      <w:tabs>
        <w:tab w:val="left" w:pos="840"/>
        <w:tab w:val="right" w:leader="dot" w:pos="8296"/>
      </w:tabs>
      <w:spacing w:line="360" w:lineRule="auto"/>
      <w:jc w:val="center"/>
    </w:pPr>
    <w:rPr>
      <w:rFonts w:hAnsi="宋体"/>
      <w:sz w:val="32"/>
      <w:szCs w:val="32"/>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表段落1"/>
    <w:basedOn w:val="1"/>
    <w:qFormat/>
    <w:uiPriority w:val="34"/>
    <w:pPr>
      <w:ind w:firstLine="420" w:firstLineChars="200"/>
    </w:pPr>
    <w:rPr>
      <w:rFonts w:ascii="Calibri" w:hAnsi="Calibri"/>
      <w:szCs w:val="22"/>
    </w:rPr>
  </w:style>
  <w:style w:type="table" w:customStyle="1" w:styleId="11">
    <w:name w:val="网格表 1 浅色1"/>
    <w:basedOn w:val="7"/>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242</Words>
  <Characters>1380</Characters>
  <Lines>11</Lines>
  <Paragraphs>3</Paragraphs>
  <TotalTime>3</TotalTime>
  <ScaleCrop>false</ScaleCrop>
  <LinksUpToDate>false</LinksUpToDate>
  <CharactersWithSpaces>1619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2019-01-09T02:48:00Z</dcterms:created>
  <dc:creator>园发3</dc:creator>
  <cp:lastModifiedBy>段祥凤</cp:lastModifiedBy>
  <dcterms:modified xsi:type="dcterms:W3CDTF">2021-05-24T03:21:44Z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KSORubyTemplateID" linkTarget="0">
    <vt:lpwstr>6</vt:lpwstr>
  </property>
  <property fmtid="{D5CDD505-2E9C-101B-9397-08002B2CF9AE}" pid="4" name="ICV">
    <vt:lpwstr>F5D2580F2D5E41C3B380D7CF0AC78435</vt:lpwstr>
  </property>
</Properties>
</file>