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19A96">
      <w:pPr>
        <w:spacing w:before="117" w:line="285" w:lineRule="auto"/>
        <w:ind w:left="2437" w:right="1957" w:hanging="372"/>
        <w:jc w:val="center"/>
        <w:outlineLvl w:val="0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-6"/>
          <w:sz w:val="36"/>
          <w:szCs w:val="36"/>
        </w:rPr>
        <w:t>金木樨逐影FPV飞行竞速赛</w:t>
      </w:r>
    </w:p>
    <w:p w14:paraId="1CFDE59D">
      <w:pPr>
        <w:spacing w:line="471" w:lineRule="auto"/>
        <w:rPr>
          <w:rFonts w:ascii="Arial"/>
          <w:sz w:val="21"/>
        </w:rPr>
      </w:pPr>
    </w:p>
    <w:p w14:paraId="35193D17">
      <w:pPr>
        <w:spacing w:before="78" w:line="219" w:lineRule="auto"/>
        <w:ind w:left="617"/>
        <w:outlineLvl w:val="1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一、飞行器要求</w:t>
      </w:r>
    </w:p>
    <w:p w14:paraId="442E83AA">
      <w:pPr>
        <w:spacing w:line="228" w:lineRule="exact"/>
      </w:pPr>
    </w:p>
    <w:tbl>
      <w:tblPr>
        <w:tblStyle w:val="7"/>
        <w:tblW w:w="8497" w:type="dxa"/>
        <w:tblInd w:w="2" w:type="dxa"/>
        <w:tblBorders>
          <w:top w:val="dotted" w:color="000000" w:sz="2" w:space="0"/>
          <w:left w:val="dotted" w:color="000000" w:sz="2" w:space="0"/>
          <w:bottom w:val="dotted" w:color="000000" w:sz="2" w:space="0"/>
          <w:right w:val="dotted" w:color="000000" w:sz="2" w:space="0"/>
          <w:insideH w:val="dotted" w:color="000000" w:sz="2" w:space="0"/>
          <w:insideV w:val="dotted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3"/>
        <w:gridCol w:w="2205"/>
        <w:gridCol w:w="2550"/>
        <w:gridCol w:w="2399"/>
      </w:tblGrid>
      <w:tr w14:paraId="2E4B86A3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343" w:type="dxa"/>
            <w:shd w:val="clear" w:color="auto" w:fill="F2F2F2"/>
            <w:vAlign w:val="top"/>
          </w:tcPr>
          <w:p w14:paraId="006EE39A">
            <w:pPr>
              <w:pStyle w:val="8"/>
              <w:spacing w:before="182" w:line="219" w:lineRule="auto"/>
              <w:ind w:left="543"/>
            </w:pPr>
            <w:r>
              <w:rPr>
                <w:spacing w:val="-4"/>
              </w:rPr>
              <w:t>组别</w:t>
            </w:r>
          </w:p>
        </w:tc>
        <w:tc>
          <w:tcPr>
            <w:tcW w:w="2205" w:type="dxa"/>
            <w:shd w:val="clear" w:color="auto" w:fill="F2F2F2"/>
            <w:vAlign w:val="top"/>
          </w:tcPr>
          <w:p w14:paraId="388B40E4">
            <w:pPr>
              <w:pStyle w:val="8"/>
              <w:spacing w:before="177" w:line="219" w:lineRule="auto"/>
              <w:ind w:left="720"/>
              <w:rPr>
                <w:sz w:val="24"/>
                <w:szCs w:val="24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小学组</w:t>
            </w:r>
          </w:p>
        </w:tc>
        <w:tc>
          <w:tcPr>
            <w:tcW w:w="2550" w:type="dxa"/>
            <w:shd w:val="clear" w:color="auto" w:fill="F2F2F2"/>
            <w:vAlign w:val="top"/>
          </w:tcPr>
          <w:p w14:paraId="5D4D974E">
            <w:pPr>
              <w:pStyle w:val="8"/>
              <w:spacing w:before="170" w:line="218" w:lineRule="auto"/>
              <w:ind w:left="1014"/>
              <w:rPr>
                <w:sz w:val="24"/>
                <w:szCs w:val="24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初中组</w:t>
            </w:r>
          </w:p>
        </w:tc>
        <w:tc>
          <w:tcPr>
            <w:tcW w:w="2399" w:type="dxa"/>
            <w:shd w:val="clear" w:color="auto" w:fill="F2F2F2"/>
            <w:vAlign w:val="top"/>
          </w:tcPr>
          <w:p w14:paraId="3496B627">
            <w:pPr>
              <w:pStyle w:val="8"/>
              <w:spacing w:before="40" w:line="218" w:lineRule="auto"/>
              <w:ind w:left="946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高中组</w:t>
            </w:r>
          </w:p>
          <w:p w14:paraId="4DDD38E0">
            <w:pPr>
              <w:pStyle w:val="8"/>
              <w:spacing w:before="22" w:line="217" w:lineRule="auto"/>
              <w:ind w:left="498"/>
              <w:rPr>
                <w:sz w:val="19"/>
                <w:szCs w:val="19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（含中专与职高）</w:t>
            </w:r>
          </w:p>
        </w:tc>
      </w:tr>
      <w:tr w14:paraId="570E8E17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343" w:type="dxa"/>
            <w:vAlign w:val="top"/>
          </w:tcPr>
          <w:p w14:paraId="5AD8A02E">
            <w:pPr>
              <w:pStyle w:val="8"/>
              <w:spacing w:before="93" w:line="219" w:lineRule="auto"/>
              <w:ind w:left="542"/>
            </w:pPr>
            <w:r>
              <w:rPr>
                <w:spacing w:val="-4"/>
              </w:rPr>
              <w:t>机型</w:t>
            </w:r>
          </w:p>
        </w:tc>
        <w:tc>
          <w:tcPr>
            <w:tcW w:w="7154" w:type="dxa"/>
            <w:gridSpan w:val="3"/>
            <w:vAlign w:val="top"/>
          </w:tcPr>
          <w:p w14:paraId="5E3DC0FF">
            <w:pPr>
              <w:pStyle w:val="8"/>
              <w:spacing w:before="82" w:line="216" w:lineRule="auto"/>
              <w:ind w:left="1516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四轴第一人称视角（FPV）无人机飞行器</w:t>
            </w:r>
          </w:p>
        </w:tc>
      </w:tr>
      <w:tr w14:paraId="3554AD11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343" w:type="dxa"/>
            <w:shd w:val="clear" w:color="auto" w:fill="F2F2F2"/>
            <w:vAlign w:val="top"/>
          </w:tcPr>
          <w:p w14:paraId="4C3E7513">
            <w:pPr>
              <w:pStyle w:val="8"/>
              <w:spacing w:before="103" w:line="217" w:lineRule="auto"/>
              <w:ind w:left="544"/>
            </w:pPr>
            <w:r>
              <w:rPr>
                <w:spacing w:val="-4"/>
              </w:rPr>
              <w:t>轴距</w:t>
            </w:r>
          </w:p>
        </w:tc>
        <w:tc>
          <w:tcPr>
            <w:tcW w:w="7154" w:type="dxa"/>
            <w:gridSpan w:val="3"/>
            <w:shd w:val="clear" w:color="auto" w:fill="F2F2F2"/>
            <w:vAlign w:val="top"/>
          </w:tcPr>
          <w:p w14:paraId="1D7F0478">
            <w:pPr>
              <w:pStyle w:val="8"/>
              <w:spacing w:before="92" w:line="237" w:lineRule="auto"/>
              <w:ind w:left="2939"/>
              <w:rPr>
                <w:sz w:val="24"/>
                <w:szCs w:val="24"/>
              </w:rPr>
            </w:pPr>
            <w:r>
              <w:rPr>
                <w:rFonts w:hint="eastAsia"/>
                <w:spacing w:val="-6"/>
                <w:highlight w:val="none"/>
                <w:lang w:val="en-US" w:eastAsia="zh-CN"/>
              </w:rPr>
              <w:t>80-</w:t>
            </w:r>
            <w:r>
              <w:rPr>
                <w:spacing w:val="-6"/>
                <w:highlight w:val="none"/>
              </w:rPr>
              <w:t>1</w:t>
            </w:r>
            <w:r>
              <w:rPr>
                <w:rFonts w:hint="eastAsia"/>
                <w:spacing w:val="-6"/>
                <w:highlight w:val="none"/>
                <w:lang w:val="en-US" w:eastAsia="zh-CN"/>
              </w:rPr>
              <w:t>15mm（</w:t>
            </w:r>
            <w:r>
              <w:rPr>
                <w:spacing w:val="-6"/>
                <w:highlight w:val="none"/>
              </w:rPr>
              <w:t>±</w:t>
            </w:r>
            <w:r>
              <w:rPr>
                <w:rFonts w:hint="eastAsia"/>
                <w:spacing w:val="-6"/>
                <w:highlight w:val="none"/>
                <w:lang w:val="en-US" w:eastAsia="zh-CN"/>
              </w:rPr>
              <w:t>3</w:t>
            </w:r>
            <w:r>
              <w:rPr>
                <w:spacing w:val="-6"/>
                <w:highlight w:val="none"/>
              </w:rPr>
              <w:t>mm</w:t>
            </w:r>
            <w:r>
              <w:rPr>
                <w:rFonts w:hint="eastAsia"/>
                <w:spacing w:val="-6"/>
                <w:highlight w:val="none"/>
                <w:lang w:val="en-US" w:eastAsia="zh-CN"/>
              </w:rPr>
              <w:t>）</w:t>
            </w:r>
          </w:p>
        </w:tc>
      </w:tr>
      <w:tr w14:paraId="6B724B90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343" w:type="dxa"/>
            <w:vAlign w:val="top"/>
          </w:tcPr>
          <w:p w14:paraId="230167D8">
            <w:pPr>
              <w:pStyle w:val="8"/>
              <w:spacing w:before="103" w:line="219" w:lineRule="auto"/>
              <w:ind w:left="345"/>
            </w:pPr>
            <w:r>
              <w:rPr>
                <w:spacing w:val="-7"/>
              </w:rPr>
              <w:t>电机类型</w:t>
            </w:r>
          </w:p>
        </w:tc>
        <w:tc>
          <w:tcPr>
            <w:tcW w:w="7154" w:type="dxa"/>
            <w:gridSpan w:val="3"/>
            <w:vAlign w:val="top"/>
          </w:tcPr>
          <w:p w14:paraId="6C70F949">
            <w:pPr>
              <w:pStyle w:val="8"/>
              <w:spacing w:before="103" w:line="219" w:lineRule="auto"/>
              <w:ind w:left="423"/>
            </w:pPr>
            <w:r>
              <w:rPr>
                <w:spacing w:val="-2"/>
              </w:rPr>
              <w:t>不超过8520规格的有刷电机（最大直径 ≤ 8.5mm，长度</w:t>
            </w:r>
            <w:r>
              <w:rPr>
                <w:spacing w:val="58"/>
              </w:rPr>
              <w:t xml:space="preserve"> </w:t>
            </w:r>
            <w:r>
              <w:rPr>
                <w:spacing w:val="-2"/>
              </w:rPr>
              <w:t>≤ 20mm）</w:t>
            </w:r>
          </w:p>
        </w:tc>
      </w:tr>
      <w:tr w14:paraId="39390DB5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43" w:type="dxa"/>
            <w:shd w:val="clear" w:color="auto" w:fill="F2F2F2"/>
            <w:vAlign w:val="top"/>
          </w:tcPr>
          <w:p w14:paraId="597438D8">
            <w:pPr>
              <w:pStyle w:val="8"/>
              <w:spacing w:before="99" w:line="223" w:lineRule="auto"/>
              <w:ind w:left="322"/>
            </w:pPr>
            <w:r>
              <w:rPr>
                <w:spacing w:val="-3"/>
              </w:rPr>
              <w:t>起飞重量</w:t>
            </w:r>
          </w:p>
        </w:tc>
        <w:tc>
          <w:tcPr>
            <w:tcW w:w="7154" w:type="dxa"/>
            <w:gridSpan w:val="3"/>
            <w:shd w:val="clear" w:color="auto" w:fill="F2F2F2"/>
            <w:vAlign w:val="top"/>
          </w:tcPr>
          <w:p w14:paraId="156E095C">
            <w:pPr>
              <w:pStyle w:val="8"/>
              <w:spacing w:before="99" w:line="217" w:lineRule="auto"/>
              <w:ind w:left="2282"/>
            </w:pPr>
            <w:r>
              <w:rPr>
                <w:spacing w:val="-4"/>
              </w:rPr>
              <w:t>85-100克</w:t>
            </w:r>
            <w:r>
              <w:rPr>
                <w:spacing w:val="55"/>
              </w:rPr>
              <w:t xml:space="preserve"> </w:t>
            </w:r>
            <w:r>
              <w:rPr>
                <w:spacing w:val="-4"/>
              </w:rPr>
              <w:t>(含保护罩与电池)</w:t>
            </w:r>
          </w:p>
        </w:tc>
      </w:tr>
      <w:tr w14:paraId="3E61B4A9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343" w:type="dxa"/>
            <w:vAlign w:val="top"/>
          </w:tcPr>
          <w:p w14:paraId="66301B4E">
            <w:pPr>
              <w:pStyle w:val="8"/>
              <w:spacing w:before="34" w:line="217" w:lineRule="auto"/>
              <w:ind w:left="327"/>
            </w:pPr>
            <w:r>
              <w:rPr>
                <w:spacing w:val="-4"/>
              </w:rPr>
              <w:t>飞行安全</w:t>
            </w:r>
          </w:p>
          <w:p w14:paraId="65ED7FBF">
            <w:pPr>
              <w:pStyle w:val="8"/>
              <w:spacing w:before="27" w:line="205" w:lineRule="auto"/>
              <w:ind w:left="322"/>
            </w:pPr>
            <w:r>
              <w:rPr>
                <w:spacing w:val="-3"/>
              </w:rPr>
              <w:t>保护设计</w:t>
            </w:r>
          </w:p>
        </w:tc>
        <w:tc>
          <w:tcPr>
            <w:tcW w:w="7154" w:type="dxa"/>
            <w:gridSpan w:val="3"/>
            <w:vAlign w:val="center"/>
          </w:tcPr>
          <w:p w14:paraId="7CB5148E">
            <w:pPr>
              <w:pStyle w:val="8"/>
              <w:spacing w:before="34" w:line="215" w:lineRule="auto"/>
              <w:ind w:right="30"/>
              <w:jc w:val="center"/>
            </w:pPr>
            <w:r>
              <w:rPr>
                <w:spacing w:val="-1"/>
              </w:rPr>
              <w:t>完整的ABS材料环绕式保护圈，有碰撞停转</w:t>
            </w:r>
            <w:r>
              <w:rPr>
                <w:spacing w:val="-5"/>
              </w:rPr>
              <w:t>功能</w:t>
            </w:r>
          </w:p>
        </w:tc>
      </w:tr>
      <w:tr w14:paraId="75A94DB8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343" w:type="dxa"/>
            <w:shd w:val="clear" w:color="auto" w:fill="F2F2F2"/>
            <w:vAlign w:val="top"/>
          </w:tcPr>
          <w:p w14:paraId="63DC3C51">
            <w:pPr>
              <w:pStyle w:val="8"/>
              <w:spacing w:before="35" w:line="222" w:lineRule="auto"/>
              <w:ind w:left="434" w:right="147" w:hanging="114"/>
            </w:pPr>
            <w:r>
              <w:rPr>
                <w:spacing w:val="-3"/>
              </w:rPr>
              <w:t>辅助飞行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传感器</w:t>
            </w:r>
          </w:p>
        </w:tc>
        <w:tc>
          <w:tcPr>
            <w:tcW w:w="7154" w:type="dxa"/>
            <w:gridSpan w:val="3"/>
            <w:shd w:val="clear" w:color="auto" w:fill="F2F2F2"/>
            <w:vAlign w:val="top"/>
          </w:tcPr>
          <w:p w14:paraId="638BCB96">
            <w:pPr>
              <w:pStyle w:val="8"/>
              <w:spacing w:before="176" w:line="219" w:lineRule="auto"/>
              <w:ind w:left="1078"/>
            </w:pPr>
            <w:r>
              <w:rPr>
                <w:spacing w:val="-1"/>
              </w:rPr>
              <w:t>仅支持气压计，不得支持GPS、光流、超声波等传感器</w:t>
            </w:r>
          </w:p>
        </w:tc>
      </w:tr>
      <w:tr w14:paraId="14146205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343" w:type="dxa"/>
            <w:vAlign w:val="top"/>
          </w:tcPr>
          <w:p w14:paraId="29358429">
            <w:pPr>
              <w:pStyle w:val="8"/>
              <w:spacing w:before="106" w:line="217" w:lineRule="auto"/>
              <w:ind w:left="327"/>
            </w:pPr>
            <w:r>
              <w:rPr>
                <w:spacing w:val="-4"/>
              </w:rPr>
              <w:t>飞行时间</w:t>
            </w:r>
          </w:p>
        </w:tc>
        <w:tc>
          <w:tcPr>
            <w:tcW w:w="7154" w:type="dxa"/>
            <w:gridSpan w:val="3"/>
            <w:vAlign w:val="top"/>
          </w:tcPr>
          <w:p w14:paraId="77A759E8">
            <w:pPr>
              <w:pStyle w:val="8"/>
              <w:spacing w:before="105" w:line="220" w:lineRule="auto"/>
              <w:ind w:left="3222"/>
            </w:pPr>
            <w:r>
              <w:rPr>
                <w:spacing w:val="-2"/>
              </w:rPr>
              <w:t>5-10分钟</w:t>
            </w:r>
          </w:p>
        </w:tc>
      </w:tr>
      <w:tr w14:paraId="1CBF404E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43" w:type="dxa"/>
            <w:shd w:val="clear" w:color="auto" w:fill="F2F2F2"/>
            <w:vAlign w:val="top"/>
          </w:tcPr>
          <w:p w14:paraId="7A7D5D61">
            <w:pPr>
              <w:pStyle w:val="8"/>
              <w:spacing w:before="103" w:line="221" w:lineRule="auto"/>
              <w:ind w:left="345"/>
            </w:pPr>
            <w:r>
              <w:rPr>
                <w:spacing w:val="-7"/>
              </w:rPr>
              <w:t>电池类型</w:t>
            </w:r>
          </w:p>
        </w:tc>
        <w:tc>
          <w:tcPr>
            <w:tcW w:w="7154" w:type="dxa"/>
            <w:gridSpan w:val="3"/>
            <w:shd w:val="clear" w:color="auto" w:fill="F2F2F2"/>
            <w:vAlign w:val="top"/>
          </w:tcPr>
          <w:p w14:paraId="25BDB725">
            <w:pPr>
              <w:pStyle w:val="8"/>
              <w:spacing w:before="102" w:line="225" w:lineRule="auto"/>
              <w:ind w:left="3336"/>
            </w:pPr>
            <w:r>
              <w:rPr>
                <w:spacing w:val="-3"/>
              </w:rPr>
              <w:t>锂电池</w:t>
            </w:r>
          </w:p>
        </w:tc>
      </w:tr>
      <w:tr w14:paraId="6EA7ADCF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343" w:type="dxa"/>
            <w:vAlign w:val="top"/>
          </w:tcPr>
          <w:p w14:paraId="1BA5864F">
            <w:pPr>
              <w:pStyle w:val="8"/>
              <w:spacing w:before="102" w:line="219" w:lineRule="auto"/>
              <w:ind w:left="345"/>
            </w:pPr>
            <w:r>
              <w:rPr>
                <w:spacing w:val="-7"/>
              </w:rPr>
              <w:t>电池参数</w:t>
            </w:r>
          </w:p>
        </w:tc>
        <w:tc>
          <w:tcPr>
            <w:tcW w:w="7154" w:type="dxa"/>
            <w:gridSpan w:val="3"/>
            <w:vAlign w:val="top"/>
          </w:tcPr>
          <w:p w14:paraId="627CEBBA">
            <w:pPr>
              <w:pStyle w:val="8"/>
              <w:spacing w:before="102" w:line="219" w:lineRule="auto"/>
              <w:ind w:left="1600"/>
            </w:pPr>
            <w:r>
              <w:rPr>
                <w:spacing w:val="-2"/>
              </w:rPr>
              <w:t>电压不超过 4.20V(1S)，容量不低于</w:t>
            </w:r>
            <w:r>
              <w:rPr>
                <w:rFonts w:hint="eastAsia"/>
                <w:spacing w:val="-2"/>
                <w:highlight w:val="none"/>
                <w:lang w:val="en-US" w:eastAsia="zh-CN"/>
              </w:rPr>
              <w:t>55</w:t>
            </w:r>
            <w:r>
              <w:rPr>
                <w:spacing w:val="-2"/>
                <w:highlight w:val="none"/>
              </w:rPr>
              <w:t>0mah</w:t>
            </w:r>
          </w:p>
        </w:tc>
      </w:tr>
      <w:tr w14:paraId="4A0BB060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343" w:type="dxa"/>
            <w:shd w:val="clear" w:color="auto" w:fill="F2F2F2"/>
            <w:vAlign w:val="top"/>
          </w:tcPr>
          <w:p w14:paraId="1D931936">
            <w:pPr>
              <w:pStyle w:val="8"/>
              <w:spacing w:before="107" w:line="219" w:lineRule="auto"/>
              <w:ind w:left="433"/>
            </w:pPr>
            <w:r>
              <w:rPr>
                <w:spacing w:val="-4"/>
              </w:rPr>
              <w:t>遥控器</w:t>
            </w:r>
          </w:p>
        </w:tc>
        <w:tc>
          <w:tcPr>
            <w:tcW w:w="7154" w:type="dxa"/>
            <w:gridSpan w:val="3"/>
            <w:shd w:val="clear" w:color="auto" w:fill="F2F2F2"/>
            <w:vAlign w:val="top"/>
          </w:tcPr>
          <w:p w14:paraId="114DA807">
            <w:pPr>
              <w:pStyle w:val="8"/>
              <w:spacing w:before="106" w:line="218" w:lineRule="auto"/>
              <w:ind w:left="1793"/>
            </w:pPr>
            <w:r>
              <w:rPr>
                <w:spacing w:val="-1"/>
              </w:rPr>
              <w:t>独立遥控器，非手机、平板等智能设备</w:t>
            </w:r>
          </w:p>
        </w:tc>
      </w:tr>
      <w:tr w14:paraId="07BE4C9E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343" w:type="dxa"/>
            <w:vAlign w:val="top"/>
          </w:tcPr>
          <w:p w14:paraId="1C194FD7">
            <w:pPr>
              <w:pStyle w:val="8"/>
              <w:spacing w:before="36" w:line="222" w:lineRule="auto"/>
              <w:ind w:left="364" w:right="171" w:hanging="187"/>
            </w:pPr>
            <w:r>
              <w:rPr>
                <w:spacing w:val="-1"/>
              </w:rPr>
              <w:t>FPV视频接</w:t>
            </w:r>
            <w:r>
              <w:rPr>
                <w:spacing w:val="4"/>
              </w:rPr>
              <w:t xml:space="preserve"> </w:t>
            </w:r>
            <w:r>
              <w:rPr>
                <w:spacing w:val="-6"/>
              </w:rPr>
              <w:t>收设备</w:t>
            </w:r>
          </w:p>
        </w:tc>
        <w:tc>
          <w:tcPr>
            <w:tcW w:w="7154" w:type="dxa"/>
            <w:gridSpan w:val="3"/>
            <w:vAlign w:val="top"/>
          </w:tcPr>
          <w:p w14:paraId="39C8EA83">
            <w:pPr>
              <w:pStyle w:val="8"/>
              <w:spacing w:before="178" w:line="217" w:lineRule="auto"/>
              <w:ind w:left="510"/>
            </w:pPr>
            <w:r>
              <w:rPr>
                <w:spacing w:val="-1"/>
              </w:rPr>
              <w:t>具备可拆卸式分体显示屏和48频段5.8G模拟信号图像的视频眼镜</w:t>
            </w:r>
          </w:p>
        </w:tc>
      </w:tr>
      <w:tr w14:paraId="6ACDBBCE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343" w:type="dxa"/>
            <w:shd w:val="clear" w:color="auto" w:fill="F2F2F2"/>
            <w:vAlign w:val="top"/>
          </w:tcPr>
          <w:p w14:paraId="5F5F25BF">
            <w:pPr>
              <w:pStyle w:val="8"/>
              <w:spacing w:before="36" w:line="221" w:lineRule="auto"/>
              <w:ind w:left="352" w:right="171" w:hanging="175"/>
            </w:pPr>
            <w:r>
              <w:rPr>
                <w:spacing w:val="-1"/>
              </w:rPr>
              <w:t>FPV视频发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射设备</w:t>
            </w:r>
          </w:p>
        </w:tc>
        <w:tc>
          <w:tcPr>
            <w:tcW w:w="7154" w:type="dxa"/>
            <w:gridSpan w:val="3"/>
            <w:shd w:val="clear" w:color="auto" w:fill="F2F2F2"/>
            <w:vAlign w:val="top"/>
          </w:tcPr>
          <w:p w14:paraId="598E37E9">
            <w:pPr>
              <w:pStyle w:val="8"/>
              <w:spacing w:before="36" w:line="221" w:lineRule="auto"/>
              <w:ind w:left="297" w:right="127" w:hanging="175"/>
            </w:pPr>
            <w:r>
              <w:rPr>
                <w:spacing w:val="-2"/>
              </w:rPr>
              <w:t>只限8个 Race Band （5658 5695 5732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5769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5806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5843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5880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5917）频</w:t>
            </w:r>
            <w:r>
              <w:t xml:space="preserve"> </w:t>
            </w:r>
            <w:r>
              <w:rPr>
                <w:spacing w:val="-1"/>
              </w:rPr>
              <w:t>点发射功能的调频模拟信号图像传输发射设备，且功率不可高于25mW</w:t>
            </w:r>
          </w:p>
        </w:tc>
      </w:tr>
      <w:tr w14:paraId="179860FA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343" w:type="dxa"/>
            <w:vAlign w:val="top"/>
          </w:tcPr>
          <w:p w14:paraId="13E30FF7">
            <w:pPr>
              <w:pStyle w:val="8"/>
              <w:spacing w:before="108" w:line="219" w:lineRule="auto"/>
              <w:ind w:left="352"/>
            </w:pPr>
            <w:r>
              <w:rPr>
                <w:spacing w:val="-3"/>
              </w:rPr>
              <w:t>指示灯</w:t>
            </w:r>
          </w:p>
        </w:tc>
        <w:tc>
          <w:tcPr>
            <w:tcW w:w="7154" w:type="dxa"/>
            <w:gridSpan w:val="3"/>
            <w:vAlign w:val="top"/>
          </w:tcPr>
          <w:p w14:paraId="412A9123">
            <w:pPr>
              <w:pStyle w:val="8"/>
              <w:spacing w:before="108" w:line="216" w:lineRule="auto"/>
              <w:ind w:left="566"/>
            </w:pPr>
            <w:r>
              <w:rPr>
                <w:spacing w:val="-1"/>
              </w:rPr>
              <w:t>飞行器明显位置应拥有 LED 指示灯，亮度须保障在白天能辨识</w:t>
            </w:r>
          </w:p>
        </w:tc>
      </w:tr>
      <w:tr w14:paraId="2D75B7C5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343" w:type="dxa"/>
            <w:vAlign w:val="top"/>
          </w:tcPr>
          <w:p w14:paraId="04B045A7">
            <w:pPr>
              <w:pStyle w:val="8"/>
              <w:spacing w:before="36" w:line="218" w:lineRule="auto"/>
              <w:ind w:left="134"/>
            </w:pPr>
            <w:r>
              <w:rPr>
                <w:spacing w:val="-3"/>
              </w:rPr>
              <w:t>智能管理功</w:t>
            </w:r>
          </w:p>
          <w:p w14:paraId="3D5829A0">
            <w:pPr>
              <w:pStyle w:val="8"/>
              <w:spacing w:before="26" w:line="204" w:lineRule="auto"/>
              <w:ind w:left="586"/>
            </w:pPr>
            <w:r>
              <w:t>能</w:t>
            </w:r>
          </w:p>
        </w:tc>
        <w:tc>
          <w:tcPr>
            <w:tcW w:w="7154" w:type="dxa"/>
            <w:gridSpan w:val="3"/>
            <w:vAlign w:val="top"/>
          </w:tcPr>
          <w:p w14:paraId="03E9F54B">
            <w:pPr>
              <w:pStyle w:val="8"/>
              <w:spacing w:before="36" w:line="222" w:lineRule="auto"/>
              <w:ind w:left="781" w:right="109" w:hanging="654"/>
            </w:pPr>
            <w:r>
              <w:rPr>
                <w:spacing w:val="-1"/>
              </w:rPr>
              <w:t>飞行器需拥有智能管理功能，可保留飞行数据至手机 APP 端，飞行器参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赛期间的数据信息需通过系统APP，上传数据交赛会方管理</w:t>
            </w:r>
          </w:p>
        </w:tc>
      </w:tr>
      <w:tr w14:paraId="66474EF6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343" w:type="dxa"/>
            <w:shd w:val="clear" w:color="auto" w:fill="F2F2F2"/>
            <w:vAlign w:val="top"/>
          </w:tcPr>
          <w:p w14:paraId="3E54B1B6">
            <w:pPr>
              <w:pStyle w:val="8"/>
              <w:spacing w:before="36" w:line="218" w:lineRule="auto"/>
              <w:ind w:left="120"/>
            </w:pPr>
            <w:r>
              <w:t>AI图像识别</w:t>
            </w:r>
          </w:p>
          <w:p w14:paraId="70581B00">
            <w:pPr>
              <w:pStyle w:val="8"/>
              <w:spacing w:before="25" w:line="204" w:lineRule="auto"/>
              <w:ind w:left="467"/>
            </w:pPr>
            <w:r>
              <w:rPr>
                <w:spacing w:val="-5"/>
              </w:rPr>
              <w:t>功能</w:t>
            </w:r>
          </w:p>
        </w:tc>
        <w:tc>
          <w:tcPr>
            <w:tcW w:w="7154" w:type="dxa"/>
            <w:gridSpan w:val="3"/>
            <w:shd w:val="clear" w:color="auto" w:fill="F2F2F2"/>
            <w:vAlign w:val="top"/>
          </w:tcPr>
          <w:p w14:paraId="733D3DDC">
            <w:pPr>
              <w:pStyle w:val="8"/>
              <w:spacing w:before="37" w:line="217" w:lineRule="auto"/>
              <w:ind w:left="182"/>
            </w:pPr>
            <w:r>
              <w:rPr>
                <w:spacing w:val="-1"/>
              </w:rPr>
              <w:t>飞行器需拥有ai图像识别功能，可分辨赛场中的二维码，提交给成绩自</w:t>
            </w:r>
          </w:p>
          <w:p w14:paraId="42C9872C">
            <w:pPr>
              <w:pStyle w:val="8"/>
              <w:spacing w:before="26" w:line="204" w:lineRule="auto"/>
              <w:ind w:left="3040"/>
            </w:pPr>
            <w:r>
              <w:rPr>
                <w:spacing w:val="-3"/>
              </w:rPr>
              <w:t>动判定系统</w:t>
            </w:r>
          </w:p>
        </w:tc>
      </w:tr>
      <w:tr w14:paraId="5987ED5A">
        <w:tblPrEx>
          <w:tblBorders>
            <w:top w:val="dotted" w:color="000000" w:sz="2" w:space="0"/>
            <w:left w:val="dotted" w:color="000000" w:sz="2" w:space="0"/>
            <w:bottom w:val="dotted" w:color="000000" w:sz="2" w:space="0"/>
            <w:right w:val="dotted" w:color="000000" w:sz="2" w:space="0"/>
            <w:insideH w:val="dotted" w:color="000000" w:sz="2" w:space="0"/>
            <w:insideV w:val="dotted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1343" w:type="dxa"/>
            <w:vAlign w:val="top"/>
          </w:tcPr>
          <w:p w14:paraId="59CD7910">
            <w:pPr>
              <w:spacing w:line="248" w:lineRule="auto"/>
              <w:rPr>
                <w:rFonts w:ascii="Arial"/>
                <w:sz w:val="21"/>
              </w:rPr>
            </w:pPr>
          </w:p>
          <w:p w14:paraId="7C431F2B">
            <w:pPr>
              <w:pStyle w:val="8"/>
              <w:spacing w:before="71" w:line="219" w:lineRule="auto"/>
              <w:ind w:left="244"/>
            </w:pPr>
            <w:r>
              <w:rPr>
                <w:spacing w:val="-3"/>
              </w:rPr>
              <w:t>停机设置</w:t>
            </w:r>
          </w:p>
        </w:tc>
        <w:tc>
          <w:tcPr>
            <w:tcW w:w="7154" w:type="dxa"/>
            <w:gridSpan w:val="3"/>
            <w:vAlign w:val="top"/>
          </w:tcPr>
          <w:p w14:paraId="760545A8">
            <w:pPr>
              <w:pStyle w:val="8"/>
              <w:spacing w:before="37" w:line="238" w:lineRule="auto"/>
              <w:ind w:left="178" w:right="166" w:firstLine="3"/>
            </w:pPr>
            <w:r>
              <w:rPr>
                <w:spacing w:val="-1"/>
              </w:rPr>
              <w:t>飞行器必须设定一个停机方式，使其不会因为任意干扰或意外操作而启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动。停机设定可由遥控设备上的特定开关或操作杆的序列动作来执</w:t>
            </w:r>
            <w:r>
              <w:rPr>
                <w:spacing w:val="-2"/>
              </w:rPr>
              <w:t>行。</w:t>
            </w:r>
          </w:p>
          <w:p w14:paraId="72037297">
            <w:pPr>
              <w:pStyle w:val="8"/>
              <w:spacing w:before="1" w:line="209" w:lineRule="auto"/>
              <w:ind w:left="1613"/>
            </w:pPr>
            <w:r>
              <w:rPr>
                <w:spacing w:val="-3"/>
              </w:rPr>
              <w:t>飞行器需具备失控后自动降落停机功能。</w:t>
            </w:r>
          </w:p>
        </w:tc>
      </w:tr>
    </w:tbl>
    <w:p w14:paraId="090EC8B1">
      <w:pPr>
        <w:spacing w:line="244" w:lineRule="auto"/>
        <w:rPr>
          <w:rFonts w:ascii="Arial"/>
          <w:sz w:val="21"/>
        </w:rPr>
      </w:pPr>
    </w:p>
    <w:p w14:paraId="2521BAB2">
      <w:pPr>
        <w:spacing w:before="72"/>
        <w:ind w:left="19" w:firstLine="6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z w:val="22"/>
          <w:szCs w:val="22"/>
        </w:rPr>
        <w:t>注:为保证比赛的公平公正，组委会设置参赛</w:t>
      </w:r>
      <w:r>
        <w:rPr>
          <w:rFonts w:ascii="仿宋" w:hAnsi="仿宋" w:eastAsia="仿宋" w:cs="仿宋"/>
          <w:spacing w:val="-1"/>
          <w:sz w:val="22"/>
          <w:szCs w:val="22"/>
        </w:rPr>
        <w:t>器材检录服务中心，选手可以在此处检查参赛</w:t>
      </w:r>
      <w:r>
        <w:rPr>
          <w:rFonts w:ascii="仿宋" w:hAnsi="仿宋" w:eastAsia="仿宋" w:cs="仿宋"/>
          <w:sz w:val="22"/>
          <w:szCs w:val="22"/>
        </w:rPr>
        <w:t xml:space="preserve"> </w:t>
      </w:r>
      <w:r>
        <w:rPr>
          <w:rFonts w:ascii="仿宋" w:hAnsi="仿宋" w:eastAsia="仿宋" w:cs="仿宋"/>
          <w:spacing w:val="-3"/>
          <w:sz w:val="22"/>
          <w:szCs w:val="22"/>
        </w:rPr>
        <w:t>机型是否符合要求。</w:t>
      </w:r>
    </w:p>
    <w:p w14:paraId="2D249ED7">
      <w:pPr>
        <w:rPr>
          <w:rFonts w:ascii="仿宋" w:hAnsi="仿宋" w:eastAsia="仿宋" w:cs="仿宋"/>
          <w:sz w:val="22"/>
          <w:szCs w:val="22"/>
        </w:rPr>
        <w:sectPr>
          <w:pgSz w:w="11912" w:h="16841"/>
          <w:pgMar w:top="1431" w:right="1540" w:bottom="0" w:left="1673" w:header="0" w:footer="0" w:gutter="0"/>
          <w:cols w:space="720" w:num="1"/>
        </w:sectPr>
      </w:pPr>
    </w:p>
    <w:p w14:paraId="33793B8B">
      <w:pPr>
        <w:spacing w:line="256" w:lineRule="auto"/>
        <w:rPr>
          <w:rFonts w:ascii="Arial"/>
          <w:sz w:val="21"/>
        </w:rPr>
      </w:pPr>
    </w:p>
    <w:p w14:paraId="225DB925">
      <w:pPr>
        <w:spacing w:before="78" w:line="218" w:lineRule="auto"/>
        <w:ind w:left="641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二、比赛方式</w:t>
      </w:r>
    </w:p>
    <w:p w14:paraId="2BF3F24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5" w:line="400" w:lineRule="exact"/>
        <w:ind w:left="51" w:right="128" w:firstLine="3"/>
        <w:textAlignment w:val="baseline"/>
      </w:pPr>
      <w:r>
        <w:rPr>
          <w:spacing w:val="1"/>
        </w:rPr>
        <w:t>1.比赛为个人竞技排位赛，选手须自备参赛器材，按照</w:t>
      </w:r>
      <w:r>
        <w:t xml:space="preserve">指定路线模拟“侦察打击” </w:t>
      </w:r>
      <w:r>
        <w:rPr>
          <w:spacing w:val="-3"/>
        </w:rPr>
        <w:t>飞行并被计时，以得分与飞行用时排定比赛名次。</w:t>
      </w:r>
    </w:p>
    <w:p w14:paraId="72B78D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9" w:line="400" w:lineRule="exact"/>
        <w:ind w:left="44" w:right="248" w:hanging="4"/>
        <w:textAlignment w:val="baseline"/>
      </w:pPr>
      <w:r>
        <w:rPr>
          <w:spacing w:val="-3"/>
        </w:rPr>
        <w:t>2.“科目</w:t>
      </w:r>
      <w:r>
        <w:rPr>
          <w:spacing w:val="-89"/>
        </w:rPr>
        <w:t xml:space="preserve"> </w:t>
      </w:r>
      <w:r>
        <w:rPr>
          <w:spacing w:val="-3"/>
        </w:rPr>
        <w:t>”为路线上的各个障碍物和任务，按路线顺序每完成对应的科目，取得对</w:t>
      </w:r>
      <w:r>
        <w:t xml:space="preserve"> 应的完成“得分”。</w:t>
      </w:r>
    </w:p>
    <w:p w14:paraId="78DB36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400" w:lineRule="exact"/>
        <w:ind w:left="45" w:right="248" w:hanging="3"/>
        <w:textAlignment w:val="baseline"/>
      </w:pPr>
      <w:r>
        <w:rPr>
          <w:spacing w:val="-2"/>
        </w:rPr>
        <w:t>3.赛场内有障碍物和狭窄的通道，选手需操作无人机避开和穿越</w:t>
      </w:r>
      <w:r>
        <w:rPr>
          <w:spacing w:val="-3"/>
        </w:rPr>
        <w:t>障碍物，找到行动</w:t>
      </w:r>
      <w:r>
        <w:t xml:space="preserve"> </w:t>
      </w:r>
      <w:r>
        <w:rPr>
          <w:spacing w:val="-2"/>
        </w:rPr>
        <w:t>目标。每个障碍物都必须按照指示线路和规定顺序穿</w:t>
      </w:r>
      <w:r>
        <w:rPr>
          <w:spacing w:val="-3"/>
        </w:rPr>
        <w:t>过，未按指示顺序或遗漏障碍</w:t>
      </w:r>
      <w:r>
        <w:t xml:space="preserve"> </w:t>
      </w:r>
      <w:r>
        <w:rPr>
          <w:spacing w:val="-3"/>
        </w:rPr>
        <w:t>物的没有计时成绩，仅取得已经完成的科目分数。</w:t>
      </w:r>
    </w:p>
    <w:p w14:paraId="101EA4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400" w:lineRule="exact"/>
        <w:ind w:left="86" w:right="248" w:hanging="50"/>
        <w:textAlignment w:val="baseline"/>
      </w:pPr>
      <w:r>
        <w:rPr>
          <w:spacing w:val="-2"/>
        </w:rPr>
        <w:t>4.科目须按路线顺序进行，若未按顺序则计分</w:t>
      </w:r>
      <w:r>
        <w:rPr>
          <w:spacing w:val="-2"/>
          <w:u w:val="none"/>
        </w:rPr>
        <w:t>截止到</w:t>
      </w:r>
      <w:r>
        <w:rPr>
          <w:spacing w:val="-2"/>
        </w:rPr>
        <w:t>最后一个按规则顺序进行</w:t>
      </w:r>
      <w:r>
        <w:rPr>
          <w:spacing w:val="-3"/>
        </w:rPr>
        <w:t>的科</w:t>
      </w:r>
      <w:r>
        <w:t xml:space="preserve"> </w:t>
      </w:r>
      <w:r>
        <w:rPr>
          <w:spacing w:val="-30"/>
        </w:rPr>
        <w:t>目。</w:t>
      </w:r>
      <w:bookmarkStart w:id="0" w:name="_GoBack"/>
      <w:bookmarkEnd w:id="0"/>
    </w:p>
    <w:p w14:paraId="34AE14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2" w:line="400" w:lineRule="exact"/>
        <w:ind w:left="44" w:right="248" w:hanging="2"/>
        <w:textAlignment w:val="baseline"/>
      </w:pPr>
      <w:r>
        <w:rPr>
          <w:spacing w:val="-2"/>
        </w:rPr>
        <w:t>5.赛场内应被侦察打击的目标被模拟为一个标识</w:t>
      </w:r>
      <w:r>
        <w:rPr>
          <w:rFonts w:hint="eastAsia"/>
          <w:spacing w:val="-2"/>
          <w:lang w:val="en-US" w:eastAsia="zh-CN"/>
        </w:rPr>
        <w:t>杆</w:t>
      </w:r>
      <w:r>
        <w:rPr>
          <w:spacing w:val="-2"/>
        </w:rPr>
        <w:t>，选手需</w:t>
      </w:r>
      <w:r>
        <w:rPr>
          <w:spacing w:val="-3"/>
        </w:rPr>
        <w:t>要按路线飞入，在尽头找到</w:t>
      </w:r>
      <w:r>
        <w:rPr>
          <w:rFonts w:hint="eastAsia"/>
          <w:spacing w:val="-3"/>
          <w:lang w:val="en-US" w:eastAsia="zh-CN"/>
        </w:rPr>
        <w:t>标识杆</w:t>
      </w:r>
      <w:r>
        <w:rPr>
          <w:spacing w:val="-3"/>
        </w:rPr>
        <w:t>后，绕杆并按原路线返回。</w:t>
      </w:r>
    </w:p>
    <w:p w14:paraId="36A5004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400" w:lineRule="exact"/>
        <w:ind w:left="39"/>
        <w:textAlignment w:val="baseline"/>
      </w:pPr>
      <w:r>
        <w:rPr>
          <w:spacing w:val="-2"/>
        </w:rPr>
        <w:t>6.在比赛中，选手需要自己操作无人机，不能得到外界帮助或</w:t>
      </w:r>
      <w:r>
        <w:rPr>
          <w:spacing w:val="-3"/>
        </w:rPr>
        <w:t>提示。</w:t>
      </w:r>
    </w:p>
    <w:p w14:paraId="3E4B95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400" w:lineRule="exact"/>
        <w:ind w:left="43" w:right="248" w:hanging="1"/>
        <w:textAlignment w:val="baseline"/>
      </w:pPr>
      <w:r>
        <w:rPr>
          <w:spacing w:val="-2"/>
        </w:rPr>
        <w:t>7.所有选手需要遵守比赛规则和安全操作规程，若出现影响比</w:t>
      </w:r>
      <w:r>
        <w:rPr>
          <w:spacing w:val="-3"/>
        </w:rPr>
        <w:t>赛进行和影响他人比</w:t>
      </w:r>
      <w:r>
        <w:t xml:space="preserve"> </w:t>
      </w:r>
      <w:r>
        <w:rPr>
          <w:spacing w:val="-2"/>
        </w:rPr>
        <w:t>赛成绩的情况，视情况严重性由组委会和裁判组决定是否</w:t>
      </w:r>
      <w:r>
        <w:rPr>
          <w:spacing w:val="-3"/>
        </w:rPr>
        <w:t>取消参赛资格和成绩。</w:t>
      </w:r>
    </w:p>
    <w:p w14:paraId="70D581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400" w:lineRule="exact"/>
        <w:ind w:left="38"/>
        <w:textAlignment w:val="baseline"/>
      </w:pPr>
      <w:r>
        <w:rPr>
          <w:spacing w:val="-3"/>
        </w:rPr>
        <w:t>8.注意事项：</w:t>
      </w:r>
    </w:p>
    <w:p w14:paraId="4DE2C68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400" w:lineRule="exact"/>
        <w:ind w:left="267" w:right="294" w:firstLine="8"/>
        <w:textAlignment w:val="baseline"/>
      </w:pPr>
      <w:r>
        <w:rPr>
          <w:spacing w:val="-3"/>
        </w:rPr>
        <w:t>1）“战场”是一个复杂高危环境，选手需在场外进行第一人</w:t>
      </w:r>
      <w:r>
        <w:rPr>
          <w:spacing w:val="-4"/>
        </w:rPr>
        <w:t>称视角（FPV）的飞</w:t>
      </w:r>
      <w:r>
        <w:t xml:space="preserve"> </w:t>
      </w:r>
      <w:r>
        <w:rPr>
          <w:spacing w:val="-3"/>
        </w:rPr>
        <w:t>行，不可以进行第三人称视角目视飞行，也不得进入场内。</w:t>
      </w:r>
    </w:p>
    <w:p w14:paraId="373C805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400" w:lineRule="exact"/>
        <w:ind w:left="265" w:right="146" w:hanging="5"/>
        <w:textAlignment w:val="baseline"/>
      </w:pPr>
      <w:r>
        <w:rPr>
          <w:spacing w:val="-2"/>
        </w:rPr>
        <w:t>2）选手自己需要确保自己的无人机的电量充足，且要复杂的战</w:t>
      </w:r>
      <w:r>
        <w:rPr>
          <w:spacing w:val="-3"/>
        </w:rPr>
        <w:t>场上视频信号强度</w:t>
      </w:r>
      <w:r>
        <w:t xml:space="preserve"> </w:t>
      </w:r>
      <w:r>
        <w:rPr>
          <w:spacing w:val="-2"/>
        </w:rPr>
        <w:t>是无法保障的，所以选手要适应视频信号的不稳定，这是F</w:t>
      </w:r>
      <w:r>
        <w:rPr>
          <w:spacing w:val="-3"/>
        </w:rPr>
        <w:t>PV无人机应用中将实际</w:t>
      </w:r>
      <w:r>
        <w:t xml:space="preserve"> </w:t>
      </w:r>
      <w:r>
        <w:rPr>
          <w:spacing w:val="-3"/>
        </w:rPr>
        <w:t>遇到的情况，赛项的设计就是为了锻炼复杂情况下的操控能力。</w:t>
      </w:r>
    </w:p>
    <w:p w14:paraId="70C6F4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textAlignment w:val="baseline"/>
        <w:rPr>
          <w:rFonts w:ascii="Arial"/>
          <w:sz w:val="21"/>
        </w:rPr>
      </w:pPr>
    </w:p>
    <w:p w14:paraId="4CCC38C4">
      <w:pPr>
        <w:spacing w:line="253" w:lineRule="auto"/>
        <w:rPr>
          <w:rFonts w:ascii="Arial"/>
          <w:sz w:val="21"/>
        </w:rPr>
      </w:pPr>
    </w:p>
    <w:p w14:paraId="65D372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400" w:lineRule="exact"/>
        <w:ind w:left="642"/>
        <w:textAlignment w:val="baseline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三、成绩评定</w:t>
      </w:r>
    </w:p>
    <w:p w14:paraId="22C9B4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7" w:line="360" w:lineRule="auto"/>
        <w:ind w:firstLine="234" w:firstLineChars="100"/>
        <w:textAlignment w:val="baseline"/>
      </w:pPr>
      <w:r>
        <w:rPr>
          <w:spacing w:val="-3"/>
        </w:rPr>
        <w:t>1.得分高且用时短者为优胜，以飞行总得分评定比赛的名次与奖项；</w:t>
      </w:r>
    </w:p>
    <w:p w14:paraId="2316540F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0" w:firstLineChars="1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2.得分高且用时短者为优胜，以飞行总得分评定比赛的名 </w:t>
      </w:r>
    </w:p>
    <w:p w14:paraId="01A8891C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0" w:firstLineChars="1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次与奖项； </w:t>
      </w:r>
    </w:p>
    <w:p w14:paraId="09EB2D53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0" w:firstLineChars="1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3.在得分相同的情况下，飞行用时短者为优胜。 </w:t>
      </w:r>
    </w:p>
    <w:p w14:paraId="2026E2BA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0" w:firstLineChars="1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zh-CN" w:bidi="ar"/>
        </w:rPr>
        <w:t>4.如仍相同，名次并列。</w:t>
      </w:r>
    </w:p>
    <w:p w14:paraId="0E8D4683">
      <w:pPr>
        <w:spacing w:line="215" w:lineRule="auto"/>
        <w:rPr>
          <w:rFonts w:hint="eastAsia" w:ascii="仿宋" w:hAnsi="仿宋" w:eastAsia="仿宋" w:cs="仿宋"/>
          <w:sz w:val="24"/>
          <w:szCs w:val="24"/>
        </w:rPr>
      </w:pPr>
    </w:p>
    <w:p w14:paraId="58565911">
      <w:pPr>
        <w:spacing w:line="215" w:lineRule="auto"/>
        <w:rPr>
          <w:rFonts w:hint="eastAsia" w:ascii="仿宋" w:hAnsi="仿宋" w:eastAsia="仿宋" w:cs="仿宋"/>
          <w:sz w:val="24"/>
          <w:szCs w:val="24"/>
        </w:rPr>
        <w:sectPr>
          <w:headerReference r:id="rId5" w:type="default"/>
          <w:footerReference r:id="rId6" w:type="default"/>
          <w:pgSz w:w="11912" w:h="16841"/>
          <w:pgMar w:top="1169" w:right="1411" w:bottom="1006" w:left="1649" w:header="823" w:footer="790" w:gutter="0"/>
          <w:cols w:space="720" w:num="1"/>
        </w:sectPr>
      </w:pPr>
    </w:p>
    <w:p w14:paraId="213888AA">
      <w:pPr>
        <w:spacing w:line="256" w:lineRule="auto"/>
        <w:rPr>
          <w:rFonts w:ascii="Arial"/>
          <w:sz w:val="21"/>
        </w:rPr>
      </w:pPr>
    </w:p>
    <w:p w14:paraId="4736125A">
      <w:pPr>
        <w:spacing w:before="78" w:line="219" w:lineRule="auto"/>
        <w:ind w:left="618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四、比赛细则</w:t>
      </w:r>
    </w:p>
    <w:p w14:paraId="1DE4C5D6">
      <w:pPr>
        <w:pStyle w:val="2"/>
        <w:spacing w:before="146" w:line="228" w:lineRule="auto"/>
        <w:ind w:left="44" w:right="59" w:hanging="4"/>
      </w:pPr>
      <w:r>
        <w:rPr>
          <w:spacing w:val="-1"/>
        </w:rPr>
        <w:t>1.</w:t>
      </w:r>
      <w:r>
        <w:t>一项科目计1分，正常完赛总计得14分。计时从口令起飞</w:t>
      </w:r>
      <w:r>
        <w:rPr>
          <w:spacing w:val="-1"/>
        </w:rPr>
        <w:t>开始、至降落到起降区结</w:t>
      </w:r>
      <w:r>
        <w:t xml:space="preserve"> </w:t>
      </w:r>
      <w:r>
        <w:rPr>
          <w:spacing w:val="-12"/>
        </w:rPr>
        <w:t>束。</w:t>
      </w:r>
    </w:p>
    <w:p w14:paraId="61783DD6">
      <w:pPr>
        <w:pStyle w:val="2"/>
        <w:spacing w:before="151" w:line="219" w:lineRule="auto"/>
        <w:ind w:left="42"/>
      </w:pPr>
      <w:r>
        <w:rPr>
          <w:rFonts w:hint="eastAsia"/>
          <w:spacing w:val="-2"/>
          <w:lang w:val="en-US" w:eastAsia="zh-CN"/>
        </w:rPr>
        <w:t>2</w:t>
      </w:r>
      <w:r>
        <w:rPr>
          <w:spacing w:val="-2"/>
        </w:rPr>
        <w:t>.竞赛流程</w:t>
      </w:r>
    </w:p>
    <w:p w14:paraId="383C794B">
      <w:pPr>
        <w:pStyle w:val="2"/>
        <w:spacing w:before="147" w:line="215" w:lineRule="auto"/>
        <w:ind w:left="467"/>
      </w:pPr>
      <w:r>
        <w:rPr>
          <w:spacing w:val="-2"/>
        </w:rPr>
        <w:t>准备：选手准备进入操作区，飞行器必须放置在起降区中心点位置。</w:t>
      </w:r>
    </w:p>
    <w:p w14:paraId="04674817">
      <w:pPr>
        <w:pStyle w:val="2"/>
        <w:spacing w:before="149" w:line="216" w:lineRule="auto"/>
        <w:ind w:left="465"/>
      </w:pPr>
      <w:r>
        <w:rPr>
          <w:spacing w:val="-2"/>
        </w:rPr>
        <w:t>起飞：选手等待裁判发令，发令口号为：“5、4、3、2、1”。“1”结束时，</w:t>
      </w:r>
    </w:p>
    <w:p w14:paraId="1EAF0799">
      <w:pPr>
        <w:pStyle w:val="2"/>
        <w:spacing w:before="31"/>
        <w:ind w:left="465" w:right="119" w:hanging="1"/>
      </w:pPr>
      <w:r>
        <w:t>计时开始，选手方可起飞（参考赛车比赛发</w:t>
      </w:r>
      <w:r>
        <w:rPr>
          <w:spacing w:val="-1"/>
        </w:rPr>
        <w:t>车指令形式）。每轮仅容许发生1次</w:t>
      </w:r>
      <w:r>
        <w:t xml:space="preserve"> </w:t>
      </w:r>
      <w:r>
        <w:rPr>
          <w:spacing w:val="-3"/>
        </w:rPr>
        <w:t>抢跑，第1次警告，第2次本轮无成绩。</w:t>
      </w:r>
    </w:p>
    <w:p w14:paraId="5B396F46">
      <w:pPr>
        <w:pStyle w:val="2"/>
        <w:spacing w:before="119"/>
        <w:ind w:left="464" w:right="241"/>
      </w:pPr>
      <w:r>
        <w:rPr>
          <w:spacing w:val="-1"/>
        </w:rPr>
        <w:t>赛中：按路线流程完成所有障碍物的穿越，返回降落至</w:t>
      </w:r>
      <w:r>
        <w:rPr>
          <w:spacing w:val="-2"/>
        </w:rPr>
        <w:t>起降区（计时结束</w:t>
      </w:r>
      <w:r>
        <w:rPr>
          <w:spacing w:val="3"/>
        </w:rPr>
        <w:t>），</w:t>
      </w:r>
      <w:r>
        <w:rPr>
          <w:spacing w:val="-2"/>
        </w:rPr>
        <w:t>若降落在起降区外则该科目无成绩。</w:t>
      </w:r>
    </w:p>
    <w:p w14:paraId="08910C43">
      <w:pPr>
        <w:pStyle w:val="2"/>
        <w:spacing w:before="122" w:line="239" w:lineRule="auto"/>
        <w:ind w:left="463" w:right="239" w:firstLine="7"/>
      </w:pPr>
      <w:r>
        <w:rPr>
          <w:spacing w:val="-1"/>
        </w:rPr>
        <w:t>注：降落时需注意，整架飞行器需要100%所有部分落入起降区内，有任何部分</w:t>
      </w:r>
      <w:r>
        <w:rPr>
          <w:spacing w:val="13"/>
        </w:rPr>
        <w:t xml:space="preserve"> </w:t>
      </w:r>
      <w:r>
        <w:t>未落入起降区内，或降落后飞行器冲出了起</w:t>
      </w:r>
      <w:r>
        <w:rPr>
          <w:spacing w:val="-1"/>
        </w:rPr>
        <w:t>降区，计时都将不停止。只有飞行</w:t>
      </w:r>
      <w:r>
        <w:t xml:space="preserve"> 器全部100%部分（投影面积）落入起降区</w:t>
      </w:r>
      <w:r>
        <w:rPr>
          <w:spacing w:val="-1"/>
        </w:rPr>
        <w:t>内，且飞行器不再进行飞行，方认定</w:t>
      </w:r>
      <w:r>
        <w:t xml:space="preserve"> </w:t>
      </w:r>
      <w:r>
        <w:rPr>
          <w:spacing w:val="-2"/>
        </w:rPr>
        <w:t>为“合规降落</w:t>
      </w:r>
      <w:r>
        <w:rPr>
          <w:spacing w:val="-69"/>
        </w:rPr>
        <w:t xml:space="preserve"> </w:t>
      </w:r>
      <w:r>
        <w:rPr>
          <w:spacing w:val="-2"/>
        </w:rPr>
        <w:t>”，计时停止。如果降落在起降区外，且未飞回起降区合规降</w:t>
      </w:r>
    </w:p>
    <w:p w14:paraId="4721BCE0">
      <w:pPr>
        <w:pStyle w:val="2"/>
        <w:spacing w:before="1" w:line="218" w:lineRule="auto"/>
        <w:ind w:left="475"/>
      </w:pPr>
      <w:r>
        <w:rPr>
          <w:spacing w:val="-2"/>
        </w:rPr>
        <w:t>落，视为违规没有最终计时成绩，仅取得已经完成的科目分数。</w:t>
      </w:r>
    </w:p>
    <w:p w14:paraId="3184A021">
      <w:pPr>
        <w:pStyle w:val="2"/>
        <w:spacing w:before="146" w:line="216" w:lineRule="auto"/>
        <w:ind w:left="36"/>
      </w:pPr>
      <w:r>
        <w:rPr>
          <w:rFonts w:hint="eastAsia"/>
          <w:lang w:val="en-US" w:eastAsia="zh-CN"/>
        </w:rPr>
        <w:t>3</w:t>
      </w:r>
      <w:r>
        <w:t>.每名参赛选手具有 2 次飞行机会，可选择只飞行1次，取最</w:t>
      </w:r>
      <w:r>
        <w:rPr>
          <w:spacing w:val="-1"/>
        </w:rPr>
        <w:t>优成绩作为评定成</w:t>
      </w:r>
    </w:p>
    <w:p w14:paraId="083783BF">
      <w:pPr>
        <w:pStyle w:val="2"/>
        <w:spacing w:before="31" w:line="229" w:lineRule="auto"/>
        <w:ind w:left="51" w:right="180" w:hanging="3"/>
      </w:pPr>
      <w:r>
        <w:rPr>
          <w:spacing w:val="-1"/>
        </w:rPr>
        <w:t>绩。若选手因自身设备问题无法进行第2次飞行，则只保留第1次飞行的成绩，组委</w:t>
      </w:r>
      <w:r>
        <w:rPr>
          <w:spacing w:val="17"/>
        </w:rPr>
        <w:t xml:space="preserve"> </w:t>
      </w:r>
      <w:r>
        <w:rPr>
          <w:spacing w:val="-7"/>
        </w:rPr>
        <w:t>会不提供备机。</w:t>
      </w:r>
    </w:p>
    <w:p w14:paraId="1D2FFD78">
      <w:pPr>
        <w:pStyle w:val="2"/>
        <w:spacing w:before="148" w:line="229" w:lineRule="auto"/>
        <w:ind w:left="48" w:right="421" w:hanging="6"/>
      </w:pPr>
      <w:r>
        <w:rPr>
          <w:rFonts w:hint="eastAsia"/>
          <w:lang w:val="en-US" w:eastAsia="zh-CN"/>
        </w:rPr>
        <w:t>4</w:t>
      </w:r>
      <w:r>
        <w:t>.所有参赛选手比赛必须在指定区域进行飞行</w:t>
      </w:r>
      <w:r>
        <w:rPr>
          <w:spacing w:val="-1"/>
        </w:rPr>
        <w:t>操作，飞行超出比赛指定区域无成</w:t>
      </w:r>
      <w:r>
        <w:t xml:space="preserve"> </w:t>
      </w:r>
      <w:r>
        <w:rPr>
          <w:spacing w:val="-13"/>
        </w:rPr>
        <w:t>绩。</w:t>
      </w:r>
    </w:p>
    <w:p w14:paraId="2530BA74">
      <w:pPr>
        <w:pStyle w:val="2"/>
        <w:spacing w:before="148" w:line="215" w:lineRule="auto"/>
        <w:ind w:left="39"/>
      </w:pPr>
      <w:r>
        <w:rPr>
          <w:rFonts w:hint="eastAsia"/>
          <w:spacing w:val="-1"/>
          <w:lang w:val="en-US" w:eastAsia="zh-CN"/>
        </w:rPr>
        <w:t>5</w:t>
      </w:r>
      <w:r>
        <w:rPr>
          <w:spacing w:val="-1"/>
        </w:rPr>
        <w:t>.本项目在于考验选手对于无人机的精细操控能力，若场地道具被</w:t>
      </w:r>
      <w:r>
        <w:rPr>
          <w:spacing w:val="-2"/>
        </w:rPr>
        <w:t>撞倒无成绩。</w:t>
      </w:r>
    </w:p>
    <w:p w14:paraId="2112389B">
      <w:pPr>
        <w:pStyle w:val="2"/>
        <w:spacing w:before="148" w:line="233" w:lineRule="auto"/>
        <w:ind w:left="43" w:right="59" w:hanging="1"/>
      </w:pPr>
      <w:r>
        <w:rPr>
          <w:rFonts w:hint="eastAsia"/>
          <w:lang w:val="en-US" w:eastAsia="zh-CN"/>
        </w:rPr>
        <w:t>6</w:t>
      </w:r>
      <w:r>
        <w:t>.在比赛过程中，如遇飞行器坠落翻覆的情况（场</w:t>
      </w:r>
      <w:r>
        <w:rPr>
          <w:spacing w:val="-1"/>
        </w:rPr>
        <w:t>地道具未被撞倒），选手仅有1次</w:t>
      </w:r>
      <w:r>
        <w:rPr>
          <w:spacing w:val="1"/>
        </w:rPr>
        <w:t xml:space="preserve"> </w:t>
      </w:r>
      <w:r>
        <w:t>自行捡机复飞机会，选手需在裁判员监督的</w:t>
      </w:r>
      <w:r>
        <w:rPr>
          <w:spacing w:val="-1"/>
        </w:rPr>
        <w:t>情况下在坠落点捡机复飞，坠机复飞时</w:t>
      </w:r>
      <w:r>
        <w:t xml:space="preserve">  </w:t>
      </w:r>
      <w:r>
        <w:rPr>
          <w:spacing w:val="-3"/>
        </w:rPr>
        <w:t>计时不停表。若坠落超过比赛指定区域无成绩。</w:t>
      </w:r>
    </w:p>
    <w:p w14:paraId="1BAFB2EB">
      <w:pPr>
        <w:pStyle w:val="2"/>
        <w:spacing w:before="146" w:line="228" w:lineRule="auto"/>
        <w:ind w:left="44" w:right="59" w:hanging="6"/>
      </w:pPr>
      <w:r>
        <w:rPr>
          <w:rFonts w:hint="eastAsia"/>
          <w:lang w:val="en-US" w:eastAsia="zh-CN"/>
        </w:rPr>
        <w:t>7</w:t>
      </w:r>
      <w:r>
        <w:t>.每位选手的飞行用时上限为5分钟，超出该时间和到时间未完</w:t>
      </w:r>
      <w:r>
        <w:rPr>
          <w:spacing w:val="-1"/>
        </w:rPr>
        <w:t>成项目都视为比赛结</w:t>
      </w:r>
      <w:r>
        <w:t xml:space="preserve"> </w:t>
      </w:r>
      <w:r>
        <w:rPr>
          <w:spacing w:val="-2"/>
        </w:rPr>
        <w:t>束，按用时5分钟录入，仅取得已经完成的科目分数。</w:t>
      </w:r>
    </w:p>
    <w:p w14:paraId="78117A62">
      <w:pPr>
        <w:spacing w:line="251" w:lineRule="auto"/>
        <w:rPr>
          <w:rFonts w:ascii="Arial"/>
          <w:sz w:val="21"/>
        </w:rPr>
      </w:pPr>
    </w:p>
    <w:p w14:paraId="437852A4">
      <w:pPr>
        <w:spacing w:line="251" w:lineRule="auto"/>
        <w:rPr>
          <w:rFonts w:ascii="Arial"/>
          <w:sz w:val="21"/>
        </w:rPr>
      </w:pPr>
    </w:p>
    <w:p w14:paraId="34CEC4DF">
      <w:pPr>
        <w:spacing w:before="79" w:line="219" w:lineRule="auto"/>
        <w:ind w:left="64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五、赛道示意图</w:t>
      </w:r>
    </w:p>
    <w:p w14:paraId="279C19C3">
      <w:pPr>
        <w:spacing w:line="219" w:lineRule="auto"/>
        <w:rPr>
          <w:rFonts w:ascii="黑体" w:hAnsi="黑体" w:eastAsia="黑体" w:cs="黑体"/>
          <w:sz w:val="24"/>
          <w:szCs w:val="24"/>
        </w:rPr>
        <w:sectPr>
          <w:footerReference r:id="rId7" w:type="default"/>
          <w:pgSz w:w="11912" w:h="16841"/>
          <w:pgMar w:top="1169" w:right="1411" w:bottom="1006" w:left="1649" w:header="823" w:footer="790" w:gutter="0"/>
          <w:cols w:space="720" w:num="1"/>
        </w:sectPr>
      </w:pPr>
    </w:p>
    <w:p w14:paraId="451C3CA7">
      <w:pPr>
        <w:spacing w:line="303" w:lineRule="auto"/>
        <w:rPr>
          <w:rFonts w:ascii="Arial"/>
          <w:sz w:val="21"/>
        </w:rPr>
      </w:pPr>
    </w:p>
    <w:p w14:paraId="71C63903">
      <w:pPr>
        <w:spacing w:line="12090" w:lineRule="exact"/>
        <w:ind w:firstLine="28"/>
      </w:pPr>
      <w:r>
        <w:rPr>
          <w:position w:val="-241"/>
        </w:rPr>
        <w:drawing>
          <wp:inline distT="0" distB="0" distL="0" distR="0">
            <wp:extent cx="5586730" cy="767715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7364" cy="767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8" w:type="default"/>
      <w:pgSz w:w="11912" w:h="16841"/>
      <w:pgMar w:top="1169" w:right="1411" w:bottom="1006" w:left="1649" w:header="823" w:footer="79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418E1">
    <w:pPr>
      <w:pStyle w:val="2"/>
      <w:spacing w:line="211" w:lineRule="auto"/>
      <w:ind w:left="4249"/>
      <w:rPr>
        <w:sz w:val="18"/>
        <w:szCs w:val="18"/>
      </w:rPr>
    </w:pPr>
    <w:r>
      <w:rPr>
        <w:b/>
        <w:bCs/>
        <w:spacing w:val="-6"/>
        <w:sz w:val="18"/>
        <w:szCs w:val="18"/>
      </w:rPr>
      <w:t>2</w:t>
    </w:r>
    <w:r>
      <w:rPr>
        <w:spacing w:val="8"/>
        <w:sz w:val="18"/>
        <w:szCs w:val="18"/>
      </w:rPr>
      <w:t xml:space="preserve"> </w:t>
    </w:r>
    <w:r>
      <w:rPr>
        <w:spacing w:val="-6"/>
        <w:sz w:val="18"/>
        <w:szCs w:val="18"/>
      </w:rPr>
      <w:t>/</w:t>
    </w:r>
    <w:r>
      <w:rPr>
        <w:spacing w:val="5"/>
        <w:sz w:val="18"/>
        <w:szCs w:val="18"/>
      </w:rPr>
      <w:t xml:space="preserve"> </w:t>
    </w:r>
    <w:r>
      <w:rPr>
        <w:b/>
        <w:bCs/>
        <w:spacing w:val="-6"/>
        <w:sz w:val="18"/>
        <w:szCs w:val="18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638CD">
    <w:pPr>
      <w:pStyle w:val="2"/>
      <w:spacing w:line="211" w:lineRule="auto"/>
      <w:ind w:left="4251"/>
      <w:rPr>
        <w:sz w:val="18"/>
        <w:szCs w:val="18"/>
      </w:rPr>
    </w:pPr>
    <w:r>
      <w:rPr>
        <w:b/>
        <w:bCs/>
        <w:spacing w:val="-7"/>
        <w:sz w:val="18"/>
        <w:szCs w:val="18"/>
      </w:rPr>
      <w:t>3</w:t>
    </w:r>
    <w:r>
      <w:rPr>
        <w:spacing w:val="9"/>
        <w:sz w:val="18"/>
        <w:szCs w:val="18"/>
      </w:rPr>
      <w:t xml:space="preserve"> </w:t>
    </w:r>
    <w:r>
      <w:rPr>
        <w:spacing w:val="-7"/>
        <w:sz w:val="18"/>
        <w:szCs w:val="18"/>
      </w:rPr>
      <w:t>/</w:t>
    </w:r>
    <w:r>
      <w:rPr>
        <w:spacing w:val="5"/>
        <w:sz w:val="18"/>
        <w:szCs w:val="18"/>
      </w:rPr>
      <w:t xml:space="preserve"> </w:t>
    </w:r>
    <w:r>
      <w:rPr>
        <w:b/>
        <w:bCs/>
        <w:spacing w:val="-7"/>
        <w:sz w:val="18"/>
        <w:szCs w:val="18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91C4E">
    <w:pPr>
      <w:pStyle w:val="2"/>
      <w:spacing w:line="211" w:lineRule="auto"/>
      <w:ind w:left="4246"/>
      <w:rPr>
        <w:sz w:val="18"/>
        <w:szCs w:val="18"/>
      </w:rPr>
    </w:pPr>
    <w:r>
      <w:rPr>
        <w:b/>
        <w:bCs/>
        <w:spacing w:val="-5"/>
        <w:sz w:val="18"/>
        <w:szCs w:val="18"/>
      </w:rPr>
      <w:t>4</w:t>
    </w:r>
    <w:r>
      <w:rPr>
        <w:spacing w:val="8"/>
        <w:sz w:val="18"/>
        <w:szCs w:val="18"/>
      </w:rPr>
      <w:t xml:space="preserve"> </w:t>
    </w:r>
    <w:r>
      <w:rPr>
        <w:spacing w:val="-5"/>
        <w:sz w:val="18"/>
        <w:szCs w:val="18"/>
      </w:rPr>
      <w:t>/</w:t>
    </w:r>
    <w:r>
      <w:rPr>
        <w:spacing w:val="5"/>
        <w:sz w:val="18"/>
        <w:szCs w:val="18"/>
      </w:rPr>
      <w:t xml:space="preserve"> </w:t>
    </w:r>
    <w:r>
      <w:rPr>
        <w:b/>
        <w:bCs/>
        <w:spacing w:val="-5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87946">
    <w:pPr>
      <w:pStyle w:val="2"/>
      <w:spacing w:before="55" w:line="217" w:lineRule="auto"/>
      <w:ind w:left="184"/>
      <w:rPr>
        <w:sz w:val="18"/>
        <w:szCs w:val="18"/>
      </w:rPr>
    </w:pPr>
    <w:r>
      <w:rPr>
        <w:rFonts w:hint="default"/>
        <w:lang w:val="en-US"/>
      </w:rPr>
      <w:pict>
        <v:shape id="_x0000_s4097" o:spid="_x0000_s4097" style="position:absolute;left:0pt;margin-left:82.45pt;margin-top:55.2pt;height:0.5pt;width:442.55pt;mso-position-horizontal-relative:page;mso-position-vertical-relative:page;z-index:251659264;mso-width-relative:page;mso-height-relative:page;" fillcolor="#000000" filled="t" stroked="f" coordsize="8850,10" o:allowincell="f" path="m0,9l8850,9,8850,0,0,0,0,9xe">
          <v:path/>
          <v:fill on="t" focussize="0,0"/>
          <v:stroke on="f"/>
          <v:imagedata o:title=""/>
          <o:lock v:ext="edit"/>
        </v:shape>
      </w:pict>
    </w:r>
    <w:r>
      <w:rPr>
        <w:rFonts w:hint="eastAsia"/>
        <w:lang w:val="en-US" w:eastAsia="zh-CN"/>
      </w:rPr>
      <w:t xml:space="preserve">                     </w:t>
    </w:r>
    <w:r>
      <w:rPr>
        <w:spacing w:val="-1"/>
        <w:sz w:val="18"/>
        <w:szCs w:val="18"/>
      </w:rPr>
      <w:t xml:space="preserve">                       </w:t>
    </w:r>
    <w:r>
      <w:rPr>
        <w:spacing w:val="-2"/>
        <w:sz w:val="18"/>
        <w:szCs w:val="18"/>
      </w:rPr>
      <w:t xml:space="preserve">                       </w:t>
    </w:r>
    <w:r>
      <w:rPr>
        <w:i/>
        <w:iCs/>
        <w:spacing w:val="-2"/>
        <w:sz w:val="18"/>
        <w:szCs w:val="18"/>
      </w:rPr>
      <w:t>“雷霆行动”赛比赛规则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F91512"/>
    <w:rsid w:val="0E661E81"/>
    <w:rsid w:val="20B87D63"/>
    <w:rsid w:val="215D18CE"/>
    <w:rsid w:val="27FA14CF"/>
    <w:rsid w:val="282D4176"/>
    <w:rsid w:val="43FF1389"/>
    <w:rsid w:val="51306432"/>
    <w:rsid w:val="523E00D6"/>
    <w:rsid w:val="55144405"/>
    <w:rsid w:val="5ED0141A"/>
    <w:rsid w:val="646173EB"/>
    <w:rsid w:val="64E327AC"/>
    <w:rsid w:val="66CA507F"/>
    <w:rsid w:val="7542549A"/>
    <w:rsid w:val="76A137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1921</Words>
  <Characters>2048</Characters>
  <TotalTime>11</TotalTime>
  <ScaleCrop>false</ScaleCrop>
  <LinksUpToDate>false</LinksUpToDate>
  <CharactersWithSpaces>2102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2024-11-27T17:05:00Z</dcterms:created>
  <dc:creator>霍宝 HuoBao</dc:creator>
  <cp:lastModifiedBy>沙漠里的熊猫</cp:lastModifiedBy>
  <dcterms:modified xsi:type="dcterms:W3CDTF">2026-04-17T13:09:57Z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2025-03-18T18:00:40Z</vt:filetime>
  </property>
  <property fmtid="{D5CDD505-2E9C-101B-9397-08002B2CF9AE}" pid="4" name="KSOTemplateDocerSaveRecord">
    <vt:lpwstr>eyJoZGlkIjoiMmFiNzc2NzllZjhlNTM2YjQ2NTJiNWFkNzZiZDI3MTMiLCJ1c2VySWQiOiIxMDU0MzczNjI3In0=</vt:lpwstr>
  </property>
  <property fmtid="{D5CDD505-2E9C-101B-9397-08002B2CF9AE}" pid="5" name="KSOProductBuildVer">
    <vt:lpwstr>2052-12.1.0.25865</vt:lpwstr>
  </property>
  <property fmtid="{D5CDD505-2E9C-101B-9397-08002B2CF9AE}" pid="6" name="ICV">
    <vt:lpwstr>14026E3E567547A297CA96EDFF852D1A_13</vt:lpwstr>
  </property>
</Properties>
</file>