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rFonts w:hint="eastAsia" w:ascii="黑体" w:hAnsi="黑体" w:eastAsia="黑体" w:cs="黑体"/>
          <w:sz w:val="32"/>
          <w:szCs w:val="32"/>
          <w:lang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7</w:t>
      </w:r>
    </w:p>
    <w:p>
      <w:pPr>
        <w:keepNext w:val="0"/>
        <w:keepLines w:val="0"/>
        <w:pageBreakBefore w:val="0"/>
        <w:widowControl w:val="0"/>
        <w:kinsoku/>
        <w:wordWrap/>
        <w:overflowPunct/>
        <w:topLinePunct w:val="0"/>
        <w:autoSpaceDE w:val="0"/>
        <w:autoSpaceDN w:val="0"/>
        <w:bidi w:val="0"/>
        <w:adjustRightInd/>
        <w:snapToGrid/>
        <w:spacing w:line="560" w:lineRule="exact"/>
        <w:textAlignment w:val="auto"/>
        <w:rPr>
          <w:sz w:val="32"/>
          <w:szCs w:val="32"/>
        </w:rPr>
      </w:pPr>
    </w:p>
    <w:p>
      <w:pPr>
        <w:keepNext w:val="0"/>
        <w:keepLines w:val="0"/>
        <w:pageBreakBefore w:val="0"/>
        <w:widowControl w:val="0"/>
        <w:kinsoku/>
        <w:wordWrap/>
        <w:overflowPunct/>
        <w:topLinePunct w:val="0"/>
        <w:autoSpaceDE w:val="0"/>
        <w:autoSpaceDN w:val="0"/>
        <w:bidi w:val="0"/>
        <w:adjustRightInd/>
        <w:snapToGrid/>
        <w:spacing w:line="56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高等学校教师资格认定申请材料</w:t>
      </w:r>
      <w:r>
        <w:rPr>
          <w:rFonts w:hint="eastAsia" w:ascii="方正小标宋简体" w:hAnsi="方正小标宋简体" w:eastAsia="方正小标宋简体" w:cs="方正小标宋简体"/>
          <w:sz w:val="40"/>
          <w:szCs w:val="40"/>
          <w:lang w:val="en-US" w:eastAsia="zh-CN"/>
        </w:rPr>
        <w:t>袋</w:t>
      </w:r>
      <w:r>
        <w:rPr>
          <w:rFonts w:hint="eastAsia" w:ascii="方正小标宋简体" w:hAnsi="方正小标宋简体" w:eastAsia="方正小标宋简体" w:cs="方正小标宋简体"/>
          <w:sz w:val="40"/>
          <w:szCs w:val="40"/>
        </w:rPr>
        <w:t>清单</w:t>
      </w:r>
    </w:p>
    <w:p>
      <w:pPr>
        <w:keepNext w:val="0"/>
        <w:keepLines w:val="0"/>
        <w:pageBreakBefore w:val="0"/>
        <w:widowControl w:val="0"/>
        <w:kinsoku/>
        <w:wordWrap/>
        <w:overflowPunct/>
        <w:topLinePunct w:val="0"/>
        <w:autoSpaceDE w:val="0"/>
        <w:autoSpaceDN w:val="0"/>
        <w:bidi w:val="0"/>
        <w:adjustRightInd/>
        <w:snapToGrid/>
        <w:spacing w:line="560" w:lineRule="exact"/>
        <w:jc w:val="both"/>
        <w:textAlignment w:val="auto"/>
        <w:rPr>
          <w:sz w:val="32"/>
          <w:szCs w:val="32"/>
        </w:rPr>
      </w:pP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（一）有效期内的二代身份证；港澳台居民应提供我省签发的港澳台居民居住证、港澳居民来往内地通行证或</w:t>
      </w:r>
      <w:r>
        <w:rPr>
          <w:rFonts w:hint="eastAsia"/>
          <w:sz w:val="32"/>
          <w:szCs w:val="32"/>
          <w:lang w:val="en-US" w:eastAsia="zh-CN"/>
        </w:rPr>
        <w:t>5</w:t>
      </w:r>
      <w:r>
        <w:rPr>
          <w:sz w:val="32"/>
          <w:szCs w:val="32"/>
        </w:rPr>
        <w:t>年有效期台湾居民来往大陆通行证。</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（二）学历证书。学历信息经过学信网电子信息比对的可不提交。在港澳台地区取得的学历和在国外取得的学历还应同时提供教育部留学服务中心出具的相应的学历学位认证书。</w:t>
      </w:r>
    </w:p>
    <w:p>
      <w:pPr>
        <w:keepNext w:val="0"/>
        <w:keepLines w:val="0"/>
        <w:pageBreakBefore w:val="0"/>
        <w:widowControl w:val="0"/>
        <w:kinsoku/>
        <w:wordWrap/>
        <w:overflowPunct/>
        <w:topLinePunct w:val="0"/>
        <w:autoSpaceDE w:val="0"/>
        <w:autoSpaceDN w:val="0"/>
        <w:bidi w:val="0"/>
        <w:adjustRightInd/>
        <w:snapToGrid/>
        <w:spacing w:line="560" w:lineRule="exact"/>
        <w:ind w:firstLine="643" w:firstLineChars="200"/>
        <w:jc w:val="both"/>
        <w:textAlignment w:val="auto"/>
        <w:rPr>
          <w:sz w:val="32"/>
          <w:szCs w:val="32"/>
        </w:rPr>
      </w:pPr>
      <w:r>
        <w:rPr>
          <w:b/>
          <w:bCs/>
          <w:sz w:val="32"/>
          <w:szCs w:val="32"/>
        </w:rPr>
        <w:t>特别提示：</w:t>
      </w:r>
      <w:r>
        <w:rPr>
          <w:sz w:val="32"/>
          <w:szCs w:val="32"/>
        </w:rPr>
        <w:t>在审核材料过程中，对于国家认定信息系统无法直接比对验证的高等教育学历，申请人提交《教育部学历证书电子注册备案表》或《中国高等教育学历认证报告》（在学信网</w:t>
      </w:r>
      <w:r>
        <w:rPr>
          <w:sz w:val="32"/>
          <w:szCs w:val="32"/>
        </w:rPr>
        <w:fldChar w:fldCharType="begin"/>
      </w:r>
      <w:r>
        <w:rPr>
          <w:sz w:val="32"/>
          <w:szCs w:val="32"/>
        </w:rPr>
        <w:instrText xml:space="preserve"> HYPERLINK "http://www.chsi.com.cn/" \h </w:instrText>
      </w:r>
      <w:r>
        <w:rPr>
          <w:sz w:val="32"/>
          <w:szCs w:val="32"/>
        </w:rPr>
        <w:fldChar w:fldCharType="separate"/>
      </w:r>
      <w:r>
        <w:rPr>
          <w:sz w:val="32"/>
          <w:szCs w:val="32"/>
        </w:rPr>
        <w:t xml:space="preserve">www.chsi.com.cn </w:t>
      </w:r>
      <w:r>
        <w:rPr>
          <w:sz w:val="32"/>
          <w:szCs w:val="32"/>
        </w:rPr>
        <w:fldChar w:fldCharType="end"/>
      </w:r>
      <w:r>
        <w:rPr>
          <w:sz w:val="32"/>
          <w:szCs w:val="32"/>
        </w:rPr>
        <w:t>在线申请），否则将视为不合格学历不予受理。建议申请人提前在学信网验证学历，无法验证的及早申请认证报告；持港澳台学历或国外学历的申请人提前在教育部留学服务中心网上服务大厅（</w:t>
      </w:r>
      <w:r>
        <w:rPr>
          <w:sz w:val="32"/>
          <w:szCs w:val="32"/>
        </w:rPr>
        <w:fldChar w:fldCharType="begin"/>
      </w:r>
      <w:r>
        <w:rPr>
          <w:sz w:val="32"/>
          <w:szCs w:val="32"/>
        </w:rPr>
        <w:instrText xml:space="preserve"> HYPERLINK "http://zwfw.cscse.edu.cn/" \h </w:instrText>
      </w:r>
      <w:r>
        <w:rPr>
          <w:sz w:val="32"/>
          <w:szCs w:val="32"/>
        </w:rPr>
        <w:fldChar w:fldCharType="separate"/>
      </w:r>
      <w:r>
        <w:rPr>
          <w:sz w:val="32"/>
          <w:szCs w:val="32"/>
        </w:rPr>
        <w:t>http://zwfw.cscse.edu.cn</w:t>
      </w:r>
      <w:r>
        <w:rPr>
          <w:sz w:val="32"/>
          <w:szCs w:val="32"/>
        </w:rPr>
        <w:fldChar w:fldCharType="end"/>
      </w:r>
      <w:r>
        <w:rPr>
          <w:sz w:val="32"/>
          <w:szCs w:val="32"/>
        </w:rPr>
        <w:t>）进行学历认证，以免影响认定。</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default" w:eastAsia="宋体"/>
          <w:sz w:val="32"/>
          <w:szCs w:val="32"/>
          <w:lang w:val="en-US" w:eastAsia="zh-CN"/>
        </w:rPr>
      </w:pPr>
      <w:r>
        <w:rPr>
          <w:sz w:val="32"/>
          <w:szCs w:val="32"/>
        </w:rPr>
        <w:t>（三）普通话水平测试等级证书。认定系统能验证的不需提供。</w:t>
      </w:r>
      <w:r>
        <w:rPr>
          <w:rFonts w:hint="eastAsia"/>
          <w:sz w:val="32"/>
          <w:szCs w:val="32"/>
          <w:lang w:val="en-US" w:eastAsia="zh-CN"/>
        </w:rPr>
        <w:t>江苏省普通话水平测试中心咨询电话：025-83758430。非在苏测试人员，请与原考点联系。</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（四）江苏省高校岗前培训合格证书。</w:t>
      </w:r>
      <w:r>
        <w:rPr>
          <w:rFonts w:hint="eastAsia"/>
          <w:sz w:val="32"/>
          <w:szCs w:val="32"/>
        </w:rPr>
        <w:t>2022年上半年及之前取得的高校岗前培训合格证书上标注“申免”的，还需提交免考批复。</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（五）具有博士学位的申请人</w:t>
      </w:r>
      <w:r>
        <w:rPr>
          <w:rFonts w:hint="eastAsia"/>
          <w:sz w:val="32"/>
          <w:szCs w:val="32"/>
          <w:lang w:eastAsia="zh-CN"/>
        </w:rPr>
        <w:t>如免教育教学基本素质和能力测试</w:t>
      </w:r>
      <w:r>
        <w:rPr>
          <w:sz w:val="32"/>
          <w:szCs w:val="32"/>
        </w:rPr>
        <w:t>，需提供博士学位证书。（港澳台地区和国外取得博士学位的，还需提交相应的认证书。）</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（六）港澳台居民需提交由香港特别行政区、澳门特别行政区和台湾地区有关部门开具的无犯罪记录证明。</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（七）医学院校附属医院临床教学人员需提供医疗卫生专业技术</w:t>
      </w:r>
      <w:r>
        <w:rPr>
          <w:rFonts w:hint="eastAsia"/>
          <w:sz w:val="32"/>
          <w:szCs w:val="32"/>
          <w:lang w:val="en-US" w:eastAsia="zh-CN"/>
        </w:rPr>
        <w:t>高级</w:t>
      </w:r>
      <w:r>
        <w:rPr>
          <w:sz w:val="32"/>
          <w:szCs w:val="32"/>
        </w:rPr>
        <w:t>以上职称证书</w:t>
      </w:r>
      <w:r>
        <w:rPr>
          <w:rFonts w:hint="eastAsia"/>
          <w:sz w:val="32"/>
          <w:szCs w:val="32"/>
          <w:lang w:eastAsia="zh-CN"/>
        </w:rPr>
        <w:t>、</w:t>
      </w:r>
      <w:r>
        <w:rPr>
          <w:rFonts w:hint="eastAsia"/>
          <w:sz w:val="32"/>
          <w:szCs w:val="32"/>
          <w:lang w:val="en-US" w:eastAsia="zh-CN"/>
        </w:rPr>
        <w:t>本学期教学任务书、2021学年以来其他两个学期的教学任务书</w:t>
      </w:r>
      <w:r>
        <w:rPr>
          <w:sz w:val="32"/>
          <w:szCs w:val="32"/>
        </w:rPr>
        <w:t>。</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提供以下材料由高校负责补充提供：</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eastAsia="宋体"/>
          <w:sz w:val="32"/>
          <w:szCs w:val="32"/>
          <w:lang w:eastAsia="zh-CN"/>
        </w:rPr>
      </w:pPr>
      <w:r>
        <w:rPr>
          <w:rFonts w:hint="eastAsia"/>
          <w:sz w:val="32"/>
          <w:szCs w:val="32"/>
          <w:lang w:eastAsia="zh-CN"/>
        </w:rPr>
        <w:t>（</w:t>
      </w:r>
      <w:r>
        <w:rPr>
          <w:rFonts w:hint="eastAsia"/>
          <w:sz w:val="32"/>
          <w:szCs w:val="32"/>
          <w:lang w:val="en-US" w:eastAsia="zh-CN"/>
        </w:rPr>
        <w:t>八</w:t>
      </w:r>
      <w:r>
        <w:rPr>
          <w:rFonts w:hint="eastAsia"/>
          <w:sz w:val="32"/>
          <w:szCs w:val="32"/>
          <w:lang w:eastAsia="zh-CN"/>
        </w:rPr>
        <w:t>）</w:t>
      </w:r>
      <w:r>
        <w:rPr>
          <w:rFonts w:hint="eastAsia"/>
          <w:sz w:val="32"/>
          <w:szCs w:val="32"/>
          <w:lang w:val="en-US" w:eastAsia="zh-CN"/>
        </w:rPr>
        <w:t>网报系统确认通过人员的照片粘贴页。申请人</w:t>
      </w:r>
      <w:r>
        <w:rPr>
          <w:sz w:val="32"/>
          <w:szCs w:val="32"/>
        </w:rPr>
        <w:t>近期 1 寸免冠白底彩色相片 1 张（与网上申报时上传相片同底版，正规纸质冲印，尺寸为25mmX35mm。）</w:t>
      </w:r>
      <w:r>
        <w:rPr>
          <w:rFonts w:hint="eastAsia"/>
          <w:sz w:val="32"/>
          <w:szCs w:val="32"/>
          <w:lang w:eastAsia="zh-CN"/>
        </w:rPr>
        <w:t>所有申请人的照片统一粘贴。</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（九）人事关系证明材料。在编人员提交进编证明材料复印件，</w:t>
      </w:r>
      <w:r>
        <w:rPr>
          <w:rFonts w:hint="eastAsia"/>
          <w:sz w:val="32"/>
          <w:szCs w:val="32"/>
          <w:lang w:val="en-US" w:eastAsia="zh-CN"/>
        </w:rPr>
        <w:t>未纳入编制管理人员提交</w:t>
      </w:r>
      <w:r>
        <w:rPr>
          <w:rFonts w:hint="eastAsia"/>
          <w:sz w:val="32"/>
          <w:szCs w:val="32"/>
          <w:lang w:eastAsia="zh-CN"/>
        </w:rPr>
        <w:t>聘用协议</w:t>
      </w:r>
      <w:r>
        <w:rPr>
          <w:sz w:val="32"/>
          <w:szCs w:val="32"/>
        </w:rPr>
        <w:t>复印件和社保部门出具的</w:t>
      </w:r>
      <w:r>
        <w:rPr>
          <w:rFonts w:hint="eastAsia"/>
          <w:sz w:val="32"/>
          <w:szCs w:val="32"/>
          <w:lang w:eastAsia="zh-CN"/>
        </w:rPr>
        <w:t>学校（附属医院）</w:t>
      </w:r>
      <w:r>
        <w:rPr>
          <w:sz w:val="32"/>
          <w:szCs w:val="32"/>
        </w:rPr>
        <w:t>为其缴纳社保的证明。</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sz w:val="32"/>
          <w:szCs w:val="32"/>
        </w:rPr>
      </w:pPr>
      <w:r>
        <w:rPr>
          <w:sz w:val="32"/>
          <w:szCs w:val="32"/>
        </w:rPr>
        <w:t>（十）教育教学能力测试打分表。</w:t>
      </w:r>
    </w:p>
    <w:p>
      <w:pPr>
        <w:keepNext w:val="0"/>
        <w:keepLines w:val="0"/>
        <w:pageBreakBefore w:val="0"/>
        <w:widowControl w:val="0"/>
        <w:kinsoku/>
        <w:wordWrap/>
        <w:overflowPunct/>
        <w:topLinePunct w:val="0"/>
        <w:autoSpaceDE w:val="0"/>
        <w:autoSpaceDN w:val="0"/>
        <w:bidi w:val="0"/>
        <w:adjustRightInd/>
        <w:snapToGrid/>
        <w:spacing w:line="560" w:lineRule="exact"/>
        <w:ind w:firstLine="640" w:firstLineChars="200"/>
        <w:jc w:val="both"/>
        <w:textAlignment w:val="auto"/>
        <w:rPr>
          <w:rFonts w:hint="eastAsia"/>
          <w:sz w:val="32"/>
          <w:szCs w:val="32"/>
          <w:lang w:eastAsia="zh-CN"/>
        </w:rPr>
      </w:pPr>
      <w:r>
        <w:rPr>
          <w:sz w:val="32"/>
          <w:szCs w:val="32"/>
        </w:rPr>
        <w:t>（十一）体检表。</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5852795</wp:posOffset>
              </wp:positionH>
              <wp:positionV relativeFrom="page">
                <wp:posOffset>9843135</wp:posOffset>
              </wp:positionV>
              <wp:extent cx="465455" cy="201930"/>
              <wp:effectExtent l="0" t="0" r="0" b="0"/>
              <wp:wrapNone/>
              <wp:docPr id="1" name="文本框 1"/>
              <wp:cNvGraphicFramePr/>
              <a:graphic xmlns:a="http://schemas.openxmlformats.org/drawingml/2006/main">
                <a:graphicData uri="http://schemas.microsoft.com/office/word/2010/wordprocessingShape">
                  <wps:wsp>
                    <wps:cNvSpPr txBox="1"/>
                    <wps:spPr>
                      <a:xfrm>
                        <a:off x="0" y="0"/>
                        <a:ext cx="465455" cy="201930"/>
                      </a:xfrm>
                      <a:prstGeom prst="rect">
                        <a:avLst/>
                      </a:prstGeom>
                      <a:noFill/>
                      <a:ln>
                        <a:noFill/>
                      </a:ln>
                    </wps:spPr>
                    <wps:txbx>
                      <w:txbxContent>
                        <w:p>
                          <w:pPr>
                            <w:spacing w:before="0" w:line="318" w:lineRule="exact"/>
                            <w:ind w:left="20" w:right="0" w:firstLine="0"/>
                            <w:jc w:val="left"/>
                            <w:rPr>
                              <w:sz w:val="27"/>
                            </w:rPr>
                          </w:pPr>
                          <w:r>
                            <w:rPr>
                              <w:sz w:val="27"/>
                            </w:rPr>
                            <w:t>—</w:t>
                          </w:r>
                          <w:r>
                            <w:fldChar w:fldCharType="begin"/>
                          </w:r>
                          <w:r>
                            <w:rPr>
                              <w:sz w:val="27"/>
                            </w:rPr>
                            <w:instrText xml:space="preserve"> PAGE </w:instrText>
                          </w:r>
                          <w:r>
                            <w:fldChar w:fldCharType="separate"/>
                          </w:r>
                          <w:r>
                            <w:t>5</w:t>
                          </w:r>
                          <w:r>
                            <w:fldChar w:fldCharType="end"/>
                          </w:r>
                          <w:r>
                            <w:rPr>
                              <w:sz w:val="27"/>
                            </w:rPr>
                            <w:t>—</w:t>
                          </w:r>
                        </w:p>
                      </w:txbxContent>
                    </wps:txbx>
                    <wps:bodyPr lIns="0" tIns="0" rIns="0" bIns="0" upright="1"/>
                  </wps:wsp>
                </a:graphicData>
              </a:graphic>
            </wp:anchor>
          </w:drawing>
        </mc:Choice>
        <mc:Fallback>
          <w:pict>
            <v:shape id="_x0000_s1026" o:spid="_x0000_s1026" o:spt="202" type="#_x0000_t202" style="position:absolute;left:0pt;margin-left:460.85pt;margin-top:775.05pt;height:15.9pt;width:36.65pt;mso-position-horizontal-relative:page;mso-position-vertical-relative:page;z-index:-251657216;mso-width-relative:page;mso-height-relative:page;" filled="f" stroked="f" coordsize="21600,21600" o:gfxdata="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yEubodoAAAANAQAADwAAAAAAAAABACAAAAAiAAAAZHJzL2Rvd25yZXYueG1sUEsB&#10;AhQAFAAAAAgAh07iQOnQJzi6AQAAcQMAAA4AAAAAAAAAAQAgAAAAKQEAAGRycy9lMm9Eb2MueG1s&#10;UEsFBgAAAAAGAAYAWQEAAFUFAAAAAA==&#10;">
              <v:fill on="f" focussize="0,0"/>
              <v:stroke on="f"/>
              <v:imagedata o:title=""/>
              <o:lock v:ext="edit" aspectratio="f"/>
              <v:textbox inset="0mm,0mm,0mm,0mm">
                <w:txbxContent>
                  <w:p>
                    <w:pPr>
                      <w:spacing w:before="0" w:line="318" w:lineRule="exact"/>
                      <w:ind w:left="20" w:right="0" w:firstLine="0"/>
                      <w:jc w:val="left"/>
                      <w:rPr>
                        <w:sz w:val="27"/>
                      </w:rPr>
                    </w:pPr>
                    <w:r>
                      <w:rPr>
                        <w:sz w:val="27"/>
                      </w:rPr>
                      <w:t>—</w:t>
                    </w:r>
                    <w:r>
                      <w:fldChar w:fldCharType="begin"/>
                    </w:r>
                    <w:r>
                      <w:rPr>
                        <w:sz w:val="27"/>
                      </w:rPr>
                      <w:instrText xml:space="preserve"> PAGE </w:instrText>
                    </w:r>
                    <w:r>
                      <w:fldChar w:fldCharType="separate"/>
                    </w:r>
                    <w:r>
                      <w:t>5</w:t>
                    </w:r>
                    <w:r>
                      <w:fldChar w:fldCharType="end"/>
                    </w:r>
                    <w:r>
                      <w:rPr>
                        <w:sz w:val="27"/>
                      </w:rPr>
                      <w:t>—</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NjMmVmZTAyNWE2MDRiNDg0NmQwZTE2MmYwNWRmNWEifQ=="/>
  </w:docVars>
  <w:rsids>
    <w:rsidRoot w:val="2EAA1E88"/>
    <w:rsid w:val="01503E86"/>
    <w:rsid w:val="08B62F1E"/>
    <w:rsid w:val="20406B0C"/>
    <w:rsid w:val="2D957987"/>
    <w:rsid w:val="2EAA1E88"/>
    <w:rsid w:val="3B546F95"/>
    <w:rsid w:val="47D325CF"/>
    <w:rsid w:val="4B3C7AA7"/>
    <w:rsid w:val="509177D2"/>
    <w:rsid w:val="528D5AFC"/>
    <w:rsid w:val="53D17DBD"/>
    <w:rsid w:val="58584F50"/>
    <w:rsid w:val="7C551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0"/>
    <w:pPr>
      <w:keepNext/>
      <w:keepLines/>
      <w:spacing w:before="340" w:beforeLines="0" w:beforeAutospacing="0" w:after="330" w:afterLines="0" w:afterAutospacing="0" w:line="240" w:lineRule="auto"/>
      <w:ind w:firstLine="880" w:firstLineChars="200"/>
      <w:outlineLvl w:val="0"/>
    </w:pPr>
    <w:rPr>
      <w:rFonts w:eastAsia="黑体" w:asciiTheme="minorAscii" w:hAnsiTheme="minorAscii"/>
      <w:kern w:val="44"/>
      <w:sz w:val="32"/>
      <w:szCs w:val="2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1"/>
    <w:rPr>
      <w:rFonts w:ascii="宋体" w:hAnsi="宋体" w:eastAsia="宋体" w:cs="宋体"/>
      <w:sz w:val="32"/>
      <w:szCs w:val="32"/>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864</Words>
  <Characters>918</Characters>
  <Lines>0</Lines>
  <Paragraphs>0</Paragraphs>
  <TotalTime>4</TotalTime>
  <ScaleCrop>false</ScaleCrop>
  <LinksUpToDate>false</LinksUpToDate>
  <CharactersWithSpaces>925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2021-04-22T12:37:00Z</dcterms:created>
  <dc:creator>闲侍</dc:creator>
  <cp:lastModifiedBy>闲侍</cp:lastModifiedBy>
  <cp:lastPrinted>2022-04-15T02:45:00Z</cp:lastPrinted>
  <dcterms:modified xsi:type="dcterms:W3CDTF">2023-04-21T07:43:40Z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A5408A4FA9E049C6813279090EC72E10</vt:lpwstr>
  </property>
</Properties>
</file>